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6FEE6" w14:textId="77777777" w:rsidR="008E26B2" w:rsidRPr="00F20BDD" w:rsidRDefault="00E11D2B" w:rsidP="00E11D2B">
      <w:pPr>
        <w:jc w:val="both"/>
        <w:rPr>
          <w:rFonts w:asciiTheme="majorHAnsi" w:hAnsiTheme="majorHAnsi" w:cstheme="majorHAnsi"/>
        </w:rPr>
      </w:pPr>
      <w:bookmarkStart w:id="0" w:name="_GoBack"/>
      <w:r w:rsidRPr="00F20BDD">
        <w:rPr>
          <w:rFonts w:asciiTheme="majorHAnsi" w:hAnsiTheme="majorHAnsi" w:cstheme="majorHAnsi"/>
        </w:rPr>
        <w:t>Tema: Consultor para implementação de soluções ecológicas</w:t>
      </w:r>
    </w:p>
    <w:p w14:paraId="141DACC0"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Slide 1</w:t>
      </w:r>
    </w:p>
    <w:p w14:paraId="51790A81"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Introdução</w:t>
      </w:r>
    </w:p>
    <w:p w14:paraId="2B94DF04"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A mudança de mentalidades e a prática de atitudes mais conscientes é um grande passo para um meio ambiente mais sustentável.</w:t>
      </w:r>
    </w:p>
    <w:p w14:paraId="093C625D"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Há muito tempo que as designadas soluções verdes não eram acessíveis a todos, visto que para muitos representavam grandes investimentos, com períodos de retorno elevados. No entanto, esta realidade começa a mudar… A crescente procura por soluções mais ecológicas, principalmente no setor da construção, fez com que o preço das suas peças e tecnologias se tornassem mais acessíveis e mais competitivas relativamente às soluções tradicionais.</w:t>
      </w:r>
    </w:p>
    <w:p w14:paraId="6C964F51"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Este módulo de formação foi produzido no âmbito do Projeto Europeu PROGREEN, financiado pelo programa ERASMUS+ da União Europeia e visa capacitar os formandos dos conhecimentos básicos relacionados com a temática soluções verdes.</w:t>
      </w:r>
    </w:p>
    <w:p w14:paraId="5D6DC5D8"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Slide 2</w:t>
      </w:r>
    </w:p>
    <w:p w14:paraId="574BCD34" w14:textId="77777777" w:rsidR="00E11D2B" w:rsidRPr="00F20BDD" w:rsidRDefault="00E11D2B" w:rsidP="00E11D2B">
      <w:pPr>
        <w:jc w:val="both"/>
        <w:rPr>
          <w:rFonts w:asciiTheme="majorHAnsi" w:hAnsiTheme="majorHAnsi" w:cstheme="majorHAnsi"/>
        </w:rPr>
      </w:pPr>
      <w:r w:rsidRPr="00F20BDD">
        <w:rPr>
          <w:rFonts w:asciiTheme="majorHAnsi" w:hAnsiTheme="majorHAnsi" w:cstheme="majorHAnsi"/>
        </w:rPr>
        <w:t>Introdução</w:t>
      </w:r>
    </w:p>
    <w:p w14:paraId="120C26A6" w14:textId="77777777" w:rsidR="00E11D2B" w:rsidRPr="00F20BDD" w:rsidRDefault="00225478" w:rsidP="00E11D2B">
      <w:pPr>
        <w:jc w:val="both"/>
        <w:rPr>
          <w:rFonts w:asciiTheme="majorHAnsi" w:hAnsiTheme="majorHAnsi" w:cstheme="majorHAnsi"/>
        </w:rPr>
      </w:pPr>
      <w:r w:rsidRPr="00F20BDD">
        <w:rPr>
          <w:rFonts w:asciiTheme="majorHAnsi" w:hAnsiTheme="majorHAnsi" w:cstheme="majorHAnsi"/>
        </w:rPr>
        <w:t>O termo “Soluções Verdes” refere-se à redução do impacto das ações humanas sobre o meio ambiente. As soluções verdes passam por atitudes, comportamentos e tecnologias que visam tornar as atividades dos indivíduos e das empresas mais sustentáveis e amigas do ambiente, de um modo geral.</w:t>
      </w:r>
    </w:p>
    <w:p w14:paraId="77337136"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De acordo com várias pesquisas, a opção por uma abordagem ecológica será uma vantagem competitiva de várias indústrias, num futuro próximo.</w:t>
      </w:r>
    </w:p>
    <w:p w14:paraId="0B8B2CB1"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Slide 3</w:t>
      </w:r>
    </w:p>
    <w:p w14:paraId="753E3061"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Introdução</w:t>
      </w:r>
    </w:p>
    <w:p w14:paraId="6DD2EE46"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Os “empregos verdes” referem-se à implementação de processos e políticas dos quais resultam produtos e serviços que têm um impacto positivo no meio ambiente.</w:t>
      </w:r>
    </w:p>
    <w:p w14:paraId="500BE924" w14:textId="77777777" w:rsidR="00225478" w:rsidRPr="00F20BDD" w:rsidRDefault="00F20BDD" w:rsidP="00225478">
      <w:pPr>
        <w:jc w:val="center"/>
        <w:rPr>
          <w:rFonts w:asciiTheme="majorHAnsi" w:hAnsiTheme="majorHAnsi" w:cstheme="majorHAnsi"/>
        </w:rPr>
      </w:pPr>
      <w:r w:rsidRPr="00F20BDD">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E2E1E0F" wp14:editId="3A440369">
                <wp:simplePos x="0" y="0"/>
                <wp:positionH relativeFrom="column">
                  <wp:posOffset>2217906</wp:posOffset>
                </wp:positionH>
                <wp:positionV relativeFrom="paragraph">
                  <wp:posOffset>1926901</wp:posOffset>
                </wp:positionV>
                <wp:extent cx="3342005" cy="355600"/>
                <wp:effectExtent l="0" t="0" r="0" b="8255"/>
                <wp:wrapNone/>
                <wp:docPr id="6" name="Caixa de texto 6"/>
                <wp:cNvGraphicFramePr/>
                <a:graphic xmlns:a="http://schemas.openxmlformats.org/drawingml/2006/main">
                  <a:graphicData uri="http://schemas.microsoft.com/office/word/2010/wordprocessingShape">
                    <wps:wsp>
                      <wps:cNvSpPr txBox="1"/>
                      <wps:spPr>
                        <a:xfrm>
                          <a:off x="0" y="0"/>
                          <a:ext cx="3342005" cy="355600"/>
                        </a:xfrm>
                        <a:prstGeom prst="rect">
                          <a:avLst/>
                        </a:prstGeom>
                        <a:solidFill>
                          <a:prstClr val="white"/>
                        </a:solidFill>
                        <a:ln>
                          <a:noFill/>
                        </a:ln>
                      </wps:spPr>
                      <wps:txbx>
                        <w:txbxContent>
                          <w:p w14:paraId="6D71143B" w14:textId="38BDC2C3" w:rsidR="008E26B2" w:rsidRPr="00225478" w:rsidRDefault="008E26B2" w:rsidP="00225478">
                            <w:pPr>
                              <w:spacing w:after="0"/>
                              <w:rPr>
                                <w:lang w:val="en-US"/>
                              </w:rPr>
                            </w:pPr>
                            <w:r w:rsidRPr="00225478">
                              <w:rPr>
                                <w:lang w:val="en-US"/>
                              </w:rPr>
                              <w:t>Figur</w:t>
                            </w:r>
                            <w:r>
                              <w:rPr>
                                <w:lang w:val="en-US"/>
                              </w:rPr>
                              <w:t>a</w:t>
                            </w:r>
                            <w:r w:rsidRPr="00225478">
                              <w:rPr>
                                <w:lang w:val="en-US"/>
                              </w:rPr>
                              <w:t xml:space="preserve"> </w:t>
                            </w:r>
                            <w:r>
                              <w:rPr>
                                <w:noProof/>
                              </w:rPr>
                              <w:fldChar w:fldCharType="begin"/>
                            </w:r>
                            <w:r w:rsidRPr="00225478">
                              <w:rPr>
                                <w:noProof/>
                                <w:lang w:val="en-US"/>
                              </w:rPr>
                              <w:instrText xml:space="preserve"> SEQ Figure \* ARABIC </w:instrText>
                            </w:r>
                            <w:r>
                              <w:rPr>
                                <w:noProof/>
                              </w:rPr>
                              <w:fldChar w:fldCharType="separate"/>
                            </w:r>
                            <w:r w:rsidR="003200E7">
                              <w:rPr>
                                <w:noProof/>
                                <w:lang w:val="en-US"/>
                              </w:rPr>
                              <w:t>1</w:t>
                            </w:r>
                            <w:r>
                              <w:rPr>
                                <w:noProof/>
                              </w:rPr>
                              <w:fldChar w:fldCharType="end"/>
                            </w:r>
                            <w:r w:rsidRPr="00225478">
                              <w:rPr>
                                <w:lang w:val="en-US"/>
                              </w:rPr>
                              <w:t xml:space="preserve">. </w:t>
                            </w:r>
                            <w:r>
                              <w:rPr>
                                <w:lang w:val="en-US"/>
                              </w:rPr>
                              <w:t>Economia verde por setor</w:t>
                            </w:r>
                          </w:p>
                          <w:p w14:paraId="26220AA1" w14:textId="77777777" w:rsidR="008E26B2" w:rsidRPr="00225478" w:rsidRDefault="008E26B2" w:rsidP="00225478">
                            <w:pPr>
                              <w:spacing w:after="0"/>
                              <w:rPr>
                                <w:i/>
                                <w:iCs/>
                                <w:color w:val="44546A" w:themeColor="text2"/>
                                <w:sz w:val="18"/>
                                <w:szCs w:val="18"/>
                                <w:lang w:val="en-US"/>
                              </w:rPr>
                            </w:pPr>
                            <w:r w:rsidRPr="00225478">
                              <w:rPr>
                                <w:i/>
                                <w:iCs/>
                                <w:color w:val="44546A" w:themeColor="text2"/>
                                <w:sz w:val="18"/>
                                <w:szCs w:val="18"/>
                                <w:lang w:val="en-US"/>
                              </w:rPr>
                              <w:t>Source: FTSE Russell, data as of December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E2E1E0F" id="_x0000_t202" coordsize="21600,21600" o:spt="202" path="m,l,21600r21600,l21600,xe">
                <v:stroke joinstyle="miter"/>
                <v:path gradientshapeok="t" o:connecttype="rect"/>
              </v:shapetype>
              <v:shape id="Caixa de texto 6" o:spid="_x0000_s1026" type="#_x0000_t202" style="position:absolute;left:0;text-align:left;margin-left:174.65pt;margin-top:151.7pt;width:263.1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" stroked="f">
                <v:textbox style="mso-fit-shape-to-text:t" inset="0,0,0,0">
                  <w:txbxContent>
                    <w:p w14:paraId="6D71143B" w14:textId="38BDC2C3" w:rsidR="008E26B2" w:rsidRPr="00225478" w:rsidRDefault="008E26B2" w:rsidP="00225478">
                      <w:pPr>
                        <w:spacing w:after="0"/>
                        <w:rPr>
                          <w:lang w:val="en-US"/>
                        </w:rPr>
                      </w:pPr>
                      <w:r w:rsidRPr="00225478">
                        <w:rPr>
                          <w:lang w:val="en-US"/>
                        </w:rPr>
                        <w:t>Figur</w:t>
                      </w:r>
                      <w:r>
                        <w:rPr>
                          <w:lang w:val="en-US"/>
                        </w:rPr>
                        <w:t>a</w:t>
                      </w:r>
                      <w:r w:rsidRPr="00225478">
                        <w:rPr>
                          <w:lang w:val="en-US"/>
                        </w:rPr>
                        <w:t xml:space="preserve"> </w:t>
                      </w:r>
                      <w:r>
                        <w:rPr>
                          <w:noProof/>
                        </w:rPr>
                        <w:fldChar w:fldCharType="begin"/>
                      </w:r>
                      <w:r w:rsidRPr="00225478">
                        <w:rPr>
                          <w:noProof/>
                          <w:lang w:val="en-US"/>
                        </w:rPr>
                        <w:instrText xml:space="preserve"> SEQ Figure \* ARABIC </w:instrText>
                      </w:r>
                      <w:r>
                        <w:rPr>
                          <w:noProof/>
                        </w:rPr>
                        <w:fldChar w:fldCharType="separate"/>
                      </w:r>
                      <w:r w:rsidR="003200E7">
                        <w:rPr>
                          <w:noProof/>
                          <w:lang w:val="en-US"/>
                        </w:rPr>
                        <w:t>1</w:t>
                      </w:r>
                      <w:r>
                        <w:rPr>
                          <w:noProof/>
                        </w:rPr>
                        <w:fldChar w:fldCharType="end"/>
                      </w:r>
                      <w:r w:rsidRPr="00225478">
                        <w:rPr>
                          <w:lang w:val="en-US"/>
                        </w:rPr>
                        <w:t xml:space="preserve">. </w:t>
                      </w:r>
                      <w:r>
                        <w:rPr>
                          <w:lang w:val="en-US"/>
                        </w:rPr>
                        <w:t>Economia verde por setor</w:t>
                      </w:r>
                    </w:p>
                    <w:p w14:paraId="26220AA1" w14:textId="77777777" w:rsidR="008E26B2" w:rsidRPr="00225478" w:rsidRDefault="008E26B2" w:rsidP="00225478">
                      <w:pPr>
                        <w:spacing w:after="0"/>
                        <w:rPr>
                          <w:i/>
                          <w:iCs/>
                          <w:color w:val="44546A" w:themeColor="text2"/>
                          <w:sz w:val="18"/>
                          <w:szCs w:val="18"/>
                          <w:lang w:val="en-US"/>
                        </w:rPr>
                      </w:pPr>
                      <w:r w:rsidRPr="00225478">
                        <w:rPr>
                          <w:i/>
                          <w:iCs/>
                          <w:color w:val="44546A" w:themeColor="text2"/>
                          <w:sz w:val="18"/>
                          <w:szCs w:val="18"/>
                          <w:lang w:val="en-US"/>
                        </w:rPr>
                        <w:t>Source: FTSE Russell, data as of December 2017</w:t>
                      </w:r>
                    </w:p>
                  </w:txbxContent>
                </v:textbox>
              </v:shape>
            </w:pict>
          </mc:Fallback>
        </mc:AlternateContent>
      </w:r>
      <w:r w:rsidR="00225478" w:rsidRPr="00F20BDD">
        <w:rPr>
          <w:noProof/>
        </w:rPr>
        <w:drawing>
          <wp:inline distT="0" distB="0" distL="0" distR="0" wp14:anchorId="5E43A471" wp14:editId="64085FF6">
            <wp:extent cx="3762375" cy="2124075"/>
            <wp:effectExtent l="0" t="0" r="0" b="0"/>
            <wp:docPr id="1" name="Gráfico 1">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3FBF1B3" w14:textId="77777777" w:rsidR="00225478" w:rsidRPr="00F20BDD" w:rsidRDefault="00225478" w:rsidP="00E11D2B">
      <w:pPr>
        <w:jc w:val="both"/>
        <w:rPr>
          <w:rFonts w:asciiTheme="majorHAnsi" w:hAnsiTheme="majorHAnsi" w:cstheme="majorHAnsi"/>
        </w:rPr>
      </w:pPr>
    </w:p>
    <w:p w14:paraId="23746840" w14:textId="77777777" w:rsidR="00E11D2B" w:rsidRPr="00F20BDD" w:rsidRDefault="00225478" w:rsidP="00E11D2B">
      <w:pPr>
        <w:jc w:val="both"/>
        <w:rPr>
          <w:rFonts w:asciiTheme="majorHAnsi" w:hAnsiTheme="majorHAnsi" w:cstheme="majorHAnsi"/>
        </w:rPr>
      </w:pPr>
      <w:r w:rsidRPr="00F20BDD">
        <w:rPr>
          <w:rFonts w:asciiTheme="majorHAnsi" w:hAnsiTheme="majorHAnsi" w:cstheme="majorHAnsi"/>
        </w:rPr>
        <w:t>Slide 4</w:t>
      </w:r>
    </w:p>
    <w:p w14:paraId="43D01B6B"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Introdução</w:t>
      </w:r>
    </w:p>
    <w:p w14:paraId="21B8AC3E" w14:textId="77777777" w:rsidR="00225478" w:rsidRPr="00F20BDD" w:rsidRDefault="00225478" w:rsidP="00E11D2B">
      <w:pPr>
        <w:jc w:val="both"/>
        <w:rPr>
          <w:rFonts w:asciiTheme="majorHAnsi" w:hAnsiTheme="majorHAnsi" w:cstheme="majorHAnsi"/>
        </w:rPr>
      </w:pPr>
      <w:r w:rsidRPr="00F20BDD">
        <w:rPr>
          <w:rFonts w:asciiTheme="majorHAnsi" w:hAnsiTheme="majorHAnsi" w:cstheme="majorHAnsi"/>
        </w:rPr>
        <w:t>Após completar este curso, o candidato deve estar capacitado dos conhecimentos fundamentais relacionados com a área da implementação de soluções verdes. Este módulo contém 3 capítulos:</w:t>
      </w:r>
    </w:p>
    <w:p w14:paraId="44B48E3B" w14:textId="77777777" w:rsidR="00225478" w:rsidRPr="00F20BDD" w:rsidRDefault="00225478" w:rsidP="00225478">
      <w:pPr>
        <w:pStyle w:val="Akapitzlist"/>
        <w:numPr>
          <w:ilvl w:val="0"/>
          <w:numId w:val="1"/>
        </w:numPr>
        <w:jc w:val="both"/>
        <w:rPr>
          <w:rFonts w:asciiTheme="majorHAnsi" w:hAnsiTheme="majorHAnsi" w:cstheme="majorHAnsi"/>
        </w:rPr>
      </w:pPr>
      <w:r w:rsidRPr="00F20BDD">
        <w:rPr>
          <w:rFonts w:asciiTheme="majorHAnsi" w:hAnsiTheme="majorHAnsi" w:cstheme="majorHAnsi"/>
        </w:rPr>
        <w:t>L01: O papel do consultor</w:t>
      </w:r>
    </w:p>
    <w:p w14:paraId="5DC140C1" w14:textId="77777777" w:rsidR="00225478" w:rsidRPr="00F20BDD" w:rsidRDefault="00225478" w:rsidP="00225478">
      <w:pPr>
        <w:pStyle w:val="Akapitzlist"/>
        <w:numPr>
          <w:ilvl w:val="0"/>
          <w:numId w:val="1"/>
        </w:numPr>
        <w:jc w:val="both"/>
        <w:rPr>
          <w:rFonts w:asciiTheme="majorHAnsi" w:hAnsiTheme="majorHAnsi" w:cstheme="majorHAnsi"/>
        </w:rPr>
      </w:pPr>
      <w:r w:rsidRPr="00F20BDD">
        <w:rPr>
          <w:rFonts w:asciiTheme="majorHAnsi" w:hAnsiTheme="majorHAnsi" w:cstheme="majorHAnsi"/>
        </w:rPr>
        <w:t>L02: Introdução à economia verde</w:t>
      </w:r>
    </w:p>
    <w:p w14:paraId="59DE055A" w14:textId="77777777" w:rsidR="00225478" w:rsidRPr="00F20BDD" w:rsidRDefault="00225478" w:rsidP="00225478">
      <w:pPr>
        <w:pStyle w:val="Akapitzlist"/>
        <w:numPr>
          <w:ilvl w:val="0"/>
          <w:numId w:val="1"/>
        </w:numPr>
        <w:jc w:val="both"/>
        <w:rPr>
          <w:rFonts w:asciiTheme="majorHAnsi" w:hAnsiTheme="majorHAnsi" w:cstheme="majorHAnsi"/>
        </w:rPr>
      </w:pPr>
      <w:r w:rsidRPr="00F20BDD">
        <w:rPr>
          <w:rFonts w:asciiTheme="majorHAnsi" w:hAnsiTheme="majorHAnsi" w:cstheme="majorHAnsi"/>
        </w:rPr>
        <w:t>L03: Implementação das soluções ecológicas selecionadas</w:t>
      </w:r>
    </w:p>
    <w:p w14:paraId="35803459" w14:textId="77777777" w:rsidR="00225478" w:rsidRPr="00F20BDD" w:rsidRDefault="00225478" w:rsidP="00225478">
      <w:pPr>
        <w:jc w:val="both"/>
        <w:rPr>
          <w:rFonts w:asciiTheme="majorHAnsi" w:hAnsiTheme="majorHAnsi" w:cstheme="majorHAnsi"/>
        </w:rPr>
      </w:pPr>
    </w:p>
    <w:p w14:paraId="12650E54" w14:textId="77777777" w:rsidR="00225478" w:rsidRPr="00F20BDD" w:rsidRDefault="00225478" w:rsidP="00225478">
      <w:pPr>
        <w:jc w:val="both"/>
        <w:rPr>
          <w:rFonts w:asciiTheme="majorHAnsi" w:hAnsiTheme="majorHAnsi" w:cstheme="majorHAnsi"/>
        </w:rPr>
      </w:pPr>
      <w:r w:rsidRPr="00F20BDD">
        <w:rPr>
          <w:rFonts w:asciiTheme="majorHAnsi" w:hAnsiTheme="majorHAnsi" w:cstheme="majorHAnsi"/>
        </w:rPr>
        <w:t>L01: O papel do consultor:</w:t>
      </w:r>
    </w:p>
    <w:p w14:paraId="49E377BE" w14:textId="77777777" w:rsidR="00225478" w:rsidRPr="00F20BDD" w:rsidRDefault="00225478" w:rsidP="00225478">
      <w:pPr>
        <w:jc w:val="both"/>
        <w:rPr>
          <w:rFonts w:asciiTheme="majorHAnsi" w:hAnsiTheme="majorHAnsi" w:cstheme="majorHAnsi"/>
        </w:rPr>
      </w:pPr>
      <w:r w:rsidRPr="00F20BDD">
        <w:rPr>
          <w:rFonts w:asciiTheme="majorHAnsi" w:hAnsiTheme="majorHAnsi" w:cstheme="majorHAnsi"/>
        </w:rPr>
        <w:t>Slide 1</w:t>
      </w:r>
    </w:p>
    <w:p w14:paraId="36759BF3" w14:textId="77777777" w:rsidR="003236DB" w:rsidRPr="00F20BDD" w:rsidRDefault="003236DB" w:rsidP="00225478">
      <w:pPr>
        <w:jc w:val="both"/>
        <w:rPr>
          <w:rFonts w:asciiTheme="majorHAnsi" w:hAnsiTheme="majorHAnsi" w:cstheme="majorHAnsi"/>
        </w:rPr>
      </w:pPr>
      <w:r w:rsidRPr="00F20BDD">
        <w:rPr>
          <w:rFonts w:asciiTheme="majorHAnsi" w:hAnsiTheme="majorHAnsi" w:cstheme="majorHAnsi"/>
        </w:rPr>
        <w:t>O papel do consultor</w:t>
      </w:r>
    </w:p>
    <w:p w14:paraId="58EC90A4" w14:textId="77777777" w:rsidR="00225478" w:rsidRPr="00F20BDD" w:rsidRDefault="003236DB" w:rsidP="00225478">
      <w:pPr>
        <w:jc w:val="both"/>
        <w:rPr>
          <w:rFonts w:asciiTheme="majorHAnsi" w:hAnsiTheme="majorHAnsi" w:cstheme="majorHAnsi"/>
        </w:rPr>
      </w:pPr>
      <w:r w:rsidRPr="00F20BDD">
        <w:rPr>
          <w:rFonts w:asciiTheme="majorHAnsi" w:hAnsiTheme="majorHAnsi" w:cstheme="majorHAnsi"/>
        </w:rPr>
        <w:t>O consultor é uma pessoa com conhecimentos numa área específica e relativamente à qual presta serviços a outras partes.</w:t>
      </w:r>
    </w:p>
    <w:p w14:paraId="0675DBD8" w14:textId="77777777" w:rsidR="003236DB" w:rsidRPr="00F20BDD" w:rsidRDefault="003236DB" w:rsidP="00225478">
      <w:pPr>
        <w:jc w:val="both"/>
        <w:rPr>
          <w:rFonts w:asciiTheme="majorHAnsi" w:hAnsiTheme="majorHAnsi" w:cstheme="majorHAnsi"/>
        </w:rPr>
      </w:pPr>
      <w:r w:rsidRPr="00F20BDD">
        <w:rPr>
          <w:rFonts w:asciiTheme="majorHAnsi" w:hAnsiTheme="majorHAnsi" w:cstheme="majorHAnsi"/>
        </w:rPr>
        <w:t>Um bom consultor tem experiência interfuncional e competências transversais bem desenvolvidas, o que permite uma clara compreensão das necessidades dos seus clientes.</w:t>
      </w:r>
    </w:p>
    <w:p w14:paraId="727F8F09" w14:textId="77777777" w:rsidR="003236DB" w:rsidRPr="00F20BDD" w:rsidRDefault="003236DB" w:rsidP="00225478">
      <w:pPr>
        <w:jc w:val="both"/>
        <w:rPr>
          <w:rFonts w:asciiTheme="majorHAnsi" w:hAnsiTheme="majorHAnsi" w:cstheme="majorHAnsi"/>
        </w:rPr>
      </w:pPr>
      <w:r w:rsidRPr="00F20BDD">
        <w:rPr>
          <w:rFonts w:asciiTheme="majorHAnsi" w:hAnsiTheme="majorHAnsi" w:cstheme="majorHAnsi"/>
        </w:rPr>
        <w:t>As principais funções de um consultor são:</w:t>
      </w:r>
    </w:p>
    <w:p w14:paraId="229F347F" w14:textId="77777777" w:rsidR="003236DB" w:rsidRPr="00F20BDD" w:rsidRDefault="003236DB" w:rsidP="003236DB">
      <w:pPr>
        <w:pStyle w:val="Akapitzlist"/>
        <w:numPr>
          <w:ilvl w:val="0"/>
          <w:numId w:val="2"/>
        </w:numPr>
        <w:jc w:val="both"/>
        <w:rPr>
          <w:rFonts w:asciiTheme="majorHAnsi" w:hAnsiTheme="majorHAnsi" w:cstheme="majorHAnsi"/>
        </w:rPr>
      </w:pPr>
      <w:r w:rsidRPr="00F20BDD">
        <w:rPr>
          <w:rFonts w:asciiTheme="majorHAnsi" w:hAnsiTheme="majorHAnsi" w:cstheme="majorHAnsi"/>
        </w:rPr>
        <w:t>Apresentar as soluções adequadas à realidade e necessidades aos seus clientes</w:t>
      </w:r>
    </w:p>
    <w:p w14:paraId="50ADB916" w14:textId="77777777" w:rsidR="003236DB" w:rsidRPr="00F20BDD" w:rsidRDefault="003236DB" w:rsidP="003236DB">
      <w:pPr>
        <w:pStyle w:val="Akapitzlist"/>
        <w:numPr>
          <w:ilvl w:val="0"/>
          <w:numId w:val="2"/>
        </w:numPr>
        <w:jc w:val="both"/>
        <w:rPr>
          <w:rFonts w:asciiTheme="majorHAnsi" w:hAnsiTheme="majorHAnsi" w:cstheme="majorHAnsi"/>
        </w:rPr>
      </w:pPr>
      <w:r w:rsidRPr="00F20BDD">
        <w:rPr>
          <w:rFonts w:asciiTheme="majorHAnsi" w:hAnsiTheme="majorHAnsi" w:cstheme="majorHAnsi"/>
        </w:rPr>
        <w:t>Servir como recurso na área da proficiência</w:t>
      </w:r>
    </w:p>
    <w:p w14:paraId="33A26FBD" w14:textId="77777777" w:rsidR="003236DB" w:rsidRPr="00F20BDD" w:rsidRDefault="003236DB" w:rsidP="003236DB">
      <w:pPr>
        <w:pStyle w:val="Akapitzlist"/>
        <w:numPr>
          <w:ilvl w:val="0"/>
          <w:numId w:val="2"/>
        </w:numPr>
        <w:jc w:val="both"/>
        <w:rPr>
          <w:rFonts w:asciiTheme="majorHAnsi" w:hAnsiTheme="majorHAnsi" w:cstheme="majorHAnsi"/>
        </w:rPr>
      </w:pPr>
      <w:r w:rsidRPr="00F20BDD">
        <w:rPr>
          <w:rFonts w:asciiTheme="majorHAnsi" w:hAnsiTheme="majorHAnsi" w:cstheme="majorHAnsi"/>
        </w:rPr>
        <w:t>Canal de informação</w:t>
      </w:r>
    </w:p>
    <w:p w14:paraId="79A56AF7" w14:textId="77777777" w:rsidR="003236DB" w:rsidRPr="00F20BDD" w:rsidRDefault="003236DB" w:rsidP="003236DB">
      <w:pPr>
        <w:jc w:val="both"/>
        <w:rPr>
          <w:rFonts w:asciiTheme="majorHAnsi" w:hAnsiTheme="majorHAnsi" w:cstheme="majorHAnsi"/>
        </w:rPr>
      </w:pPr>
      <w:r w:rsidRPr="00F20BDD">
        <w:rPr>
          <w:rFonts w:asciiTheme="majorHAnsi" w:hAnsiTheme="majorHAnsi" w:cstheme="majorHAnsi"/>
        </w:rPr>
        <w:t>Slide 2</w:t>
      </w:r>
    </w:p>
    <w:p w14:paraId="5A05869B" w14:textId="77777777" w:rsidR="003236DB" w:rsidRPr="00F20BDD" w:rsidRDefault="003236DB" w:rsidP="003236DB">
      <w:pPr>
        <w:jc w:val="both"/>
        <w:rPr>
          <w:rFonts w:asciiTheme="majorHAnsi" w:hAnsiTheme="majorHAnsi" w:cstheme="majorHAnsi"/>
        </w:rPr>
      </w:pPr>
      <w:r w:rsidRPr="00F20BDD">
        <w:rPr>
          <w:rFonts w:asciiTheme="majorHAnsi" w:hAnsiTheme="majorHAnsi" w:cstheme="majorHAnsi"/>
        </w:rPr>
        <w:t>Competências de um consultor</w:t>
      </w:r>
    </w:p>
    <w:p w14:paraId="2109D256" w14:textId="77777777" w:rsidR="003236DB" w:rsidRPr="00F20BDD" w:rsidRDefault="003236DB" w:rsidP="003236DB">
      <w:pPr>
        <w:jc w:val="both"/>
        <w:rPr>
          <w:rFonts w:asciiTheme="majorHAnsi" w:hAnsiTheme="majorHAnsi" w:cstheme="majorHAnsi"/>
        </w:rPr>
      </w:pPr>
      <w:r w:rsidRPr="00F20BDD">
        <w:rPr>
          <w:rFonts w:asciiTheme="majorHAnsi" w:hAnsiTheme="majorHAnsi" w:cstheme="majorHAnsi"/>
        </w:rPr>
        <w:t>Um consultor deve apresentar as seguintes características e competências:</w:t>
      </w:r>
    </w:p>
    <w:p w14:paraId="10D6E18C" w14:textId="77777777" w:rsidR="003236DB" w:rsidRPr="00F20BDD" w:rsidRDefault="003236DB" w:rsidP="003236DB">
      <w:pPr>
        <w:pStyle w:val="Akapitzlist"/>
        <w:numPr>
          <w:ilvl w:val="0"/>
          <w:numId w:val="3"/>
        </w:numPr>
        <w:jc w:val="both"/>
        <w:rPr>
          <w:rFonts w:asciiTheme="majorHAnsi" w:hAnsiTheme="majorHAnsi" w:cstheme="majorHAnsi"/>
        </w:rPr>
      </w:pPr>
      <w:r w:rsidRPr="00F20BDD">
        <w:rPr>
          <w:rFonts w:asciiTheme="majorHAnsi" w:hAnsiTheme="majorHAnsi" w:cstheme="majorHAnsi"/>
        </w:rPr>
        <w:t>Conhecimento setorial – deve conhecer os prós e contras de todas as soluções e produtos;</w:t>
      </w:r>
    </w:p>
    <w:p w14:paraId="1E976318" w14:textId="77777777" w:rsidR="003236DB" w:rsidRPr="00F20BDD" w:rsidRDefault="003236DB" w:rsidP="003236DB">
      <w:pPr>
        <w:pStyle w:val="Akapitzlist"/>
        <w:numPr>
          <w:ilvl w:val="0"/>
          <w:numId w:val="3"/>
        </w:numPr>
        <w:jc w:val="both"/>
        <w:rPr>
          <w:rFonts w:asciiTheme="majorHAnsi" w:hAnsiTheme="majorHAnsi" w:cstheme="majorHAnsi"/>
        </w:rPr>
      </w:pPr>
      <w:r w:rsidRPr="00F20BDD">
        <w:rPr>
          <w:rFonts w:asciiTheme="majorHAnsi" w:hAnsiTheme="majorHAnsi" w:cstheme="majorHAnsi"/>
        </w:rPr>
        <w:t xml:space="preserve">Facilidade e habilidade para comunicação e negociação – os consultores trabalham com os clientes, portanto é fundamental garantir uma boa capacidade de comunicação de forma a </w:t>
      </w:r>
      <w:r w:rsidR="00B5747E" w:rsidRPr="00F20BDD">
        <w:rPr>
          <w:rFonts w:asciiTheme="majorHAnsi" w:hAnsiTheme="majorHAnsi" w:cstheme="majorHAnsi"/>
        </w:rPr>
        <w:t xml:space="preserve"> explicar e </w:t>
      </w:r>
      <w:r w:rsidRPr="00F20BDD">
        <w:rPr>
          <w:rFonts w:asciiTheme="majorHAnsi" w:hAnsiTheme="majorHAnsi" w:cstheme="majorHAnsi"/>
        </w:rPr>
        <w:t xml:space="preserve">afirmar </w:t>
      </w:r>
      <w:r w:rsidR="00B5747E" w:rsidRPr="00F20BDD">
        <w:rPr>
          <w:rFonts w:asciiTheme="majorHAnsi" w:hAnsiTheme="majorHAnsi" w:cstheme="majorHAnsi"/>
        </w:rPr>
        <w:t>convincentemente as suas ideias</w:t>
      </w:r>
    </w:p>
    <w:p w14:paraId="30C16224" w14:textId="77777777" w:rsidR="00B5747E" w:rsidRPr="00F20BDD" w:rsidRDefault="00B5747E" w:rsidP="003236DB">
      <w:pPr>
        <w:pStyle w:val="Akapitzlist"/>
        <w:numPr>
          <w:ilvl w:val="0"/>
          <w:numId w:val="3"/>
        </w:numPr>
        <w:jc w:val="both"/>
        <w:rPr>
          <w:rFonts w:asciiTheme="majorHAnsi" w:hAnsiTheme="majorHAnsi" w:cstheme="majorHAnsi"/>
        </w:rPr>
      </w:pPr>
      <w:r w:rsidRPr="00F20BDD">
        <w:rPr>
          <w:rFonts w:asciiTheme="majorHAnsi" w:hAnsiTheme="majorHAnsi" w:cstheme="majorHAnsi"/>
        </w:rPr>
        <w:t>Motivação: um bom consultor deve procurar manter e atualizar o seu conhecimento, nomeadamente na área das soluções verdes e ecológicas, visto que é uma área que está constantemente em evolução</w:t>
      </w:r>
    </w:p>
    <w:p w14:paraId="05DED16E" w14:textId="77777777" w:rsidR="00B5747E" w:rsidRPr="00F20BDD" w:rsidRDefault="00B5747E" w:rsidP="003236DB">
      <w:pPr>
        <w:pStyle w:val="Akapitzlist"/>
        <w:numPr>
          <w:ilvl w:val="0"/>
          <w:numId w:val="3"/>
        </w:numPr>
        <w:jc w:val="both"/>
        <w:rPr>
          <w:rFonts w:asciiTheme="majorHAnsi" w:hAnsiTheme="majorHAnsi" w:cstheme="majorHAnsi"/>
        </w:rPr>
      </w:pPr>
      <w:r w:rsidRPr="00F20BDD">
        <w:rPr>
          <w:rFonts w:asciiTheme="majorHAnsi" w:hAnsiTheme="majorHAnsi" w:cstheme="majorHAnsi"/>
        </w:rPr>
        <w:t>Habilidade comercial: após identificar quais as necessidades dos clientes, um consultor deve ter a capacidade de recomendar/vender/negociar com sucesso a solução mais adequada.</w:t>
      </w:r>
    </w:p>
    <w:p w14:paraId="50150DFA"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t>Slide 3</w:t>
      </w:r>
    </w:p>
    <w:p w14:paraId="52C5FF52"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lastRenderedPageBreak/>
        <w:t>Responsabilidades de um consultor</w:t>
      </w:r>
    </w:p>
    <w:p w14:paraId="10E0BBEB"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t>Existem diversas responsabilidades associadas à adequada prestação de serviços para com os seus clientes. As mais importantes são:</w:t>
      </w:r>
    </w:p>
    <w:p w14:paraId="1895D2A8" w14:textId="77777777" w:rsidR="00B5747E" w:rsidRPr="00F20BDD" w:rsidRDefault="00B5747E" w:rsidP="00B5747E">
      <w:pPr>
        <w:pStyle w:val="Akapitzlist"/>
        <w:numPr>
          <w:ilvl w:val="0"/>
          <w:numId w:val="4"/>
        </w:numPr>
        <w:jc w:val="both"/>
        <w:rPr>
          <w:rFonts w:asciiTheme="majorHAnsi" w:hAnsiTheme="majorHAnsi" w:cstheme="majorHAnsi"/>
        </w:rPr>
      </w:pPr>
      <w:r w:rsidRPr="00F20BDD">
        <w:rPr>
          <w:rFonts w:asciiTheme="majorHAnsi" w:hAnsiTheme="majorHAnsi" w:cstheme="majorHAnsi"/>
        </w:rPr>
        <w:t>Agir com integridade e competência</w:t>
      </w:r>
    </w:p>
    <w:p w14:paraId="46BF37EB" w14:textId="77777777" w:rsidR="00B5747E" w:rsidRPr="00F20BDD" w:rsidRDefault="00B5747E" w:rsidP="00B5747E">
      <w:pPr>
        <w:pStyle w:val="Akapitzlist"/>
        <w:numPr>
          <w:ilvl w:val="0"/>
          <w:numId w:val="4"/>
        </w:numPr>
        <w:jc w:val="both"/>
        <w:rPr>
          <w:rFonts w:asciiTheme="majorHAnsi" w:hAnsiTheme="majorHAnsi" w:cstheme="majorHAnsi"/>
        </w:rPr>
      </w:pPr>
      <w:r w:rsidRPr="00F20BDD">
        <w:rPr>
          <w:rFonts w:asciiTheme="majorHAnsi" w:hAnsiTheme="majorHAnsi" w:cstheme="majorHAnsi"/>
        </w:rPr>
        <w:t>Colocar o interesse do cliente acima do seu próprio interesse</w:t>
      </w:r>
    </w:p>
    <w:p w14:paraId="30D117C0" w14:textId="77777777" w:rsidR="00B5747E" w:rsidRPr="00F20BDD" w:rsidRDefault="00B5747E" w:rsidP="00B5747E">
      <w:pPr>
        <w:pStyle w:val="Akapitzlist"/>
        <w:numPr>
          <w:ilvl w:val="0"/>
          <w:numId w:val="4"/>
        </w:numPr>
        <w:jc w:val="both"/>
        <w:rPr>
          <w:rFonts w:asciiTheme="majorHAnsi" w:hAnsiTheme="majorHAnsi" w:cstheme="majorHAnsi"/>
        </w:rPr>
      </w:pPr>
      <w:r w:rsidRPr="00F20BDD">
        <w:rPr>
          <w:rFonts w:asciiTheme="majorHAnsi" w:hAnsiTheme="majorHAnsi" w:cstheme="majorHAnsi"/>
        </w:rPr>
        <w:t>Ser o mais profissional e imparcial possível (os consultores devem ser objetivos ao recomendar os produtos e serviços)</w:t>
      </w:r>
    </w:p>
    <w:p w14:paraId="6088F15F" w14:textId="77777777" w:rsidR="00B5747E" w:rsidRPr="00F20BDD" w:rsidRDefault="00B5747E" w:rsidP="00B5747E">
      <w:pPr>
        <w:pStyle w:val="Akapitzlist"/>
        <w:numPr>
          <w:ilvl w:val="0"/>
          <w:numId w:val="4"/>
        </w:numPr>
        <w:jc w:val="both"/>
        <w:rPr>
          <w:rFonts w:asciiTheme="majorHAnsi" w:hAnsiTheme="majorHAnsi" w:cstheme="majorHAnsi"/>
        </w:rPr>
      </w:pPr>
      <w:r w:rsidRPr="00F20BDD">
        <w:rPr>
          <w:rFonts w:asciiTheme="majorHAnsi" w:hAnsiTheme="majorHAnsi" w:cstheme="majorHAnsi"/>
        </w:rPr>
        <w:t>Deve revelar eventuais conflitos de interesse, caso existam, aos clientes com que estão a lidar.</w:t>
      </w:r>
    </w:p>
    <w:p w14:paraId="00A0B470"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t>Slide 4</w:t>
      </w:r>
    </w:p>
    <w:p w14:paraId="3036E7E2"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t>Eficiência dos consultores</w:t>
      </w:r>
    </w:p>
    <w:p w14:paraId="456A8F9C" w14:textId="77777777" w:rsidR="00B5747E" w:rsidRPr="00F20BDD" w:rsidRDefault="00B5747E" w:rsidP="00B5747E">
      <w:pPr>
        <w:jc w:val="both"/>
        <w:rPr>
          <w:rFonts w:asciiTheme="majorHAnsi" w:hAnsiTheme="majorHAnsi" w:cstheme="majorHAnsi"/>
        </w:rPr>
      </w:pPr>
      <w:r w:rsidRPr="00F20BDD">
        <w:rPr>
          <w:rFonts w:asciiTheme="majorHAnsi" w:hAnsiTheme="majorHAnsi" w:cstheme="majorHAnsi"/>
        </w:rPr>
        <w:t>Os consultores são eficientes quando possuem as características certas, tais como:</w:t>
      </w:r>
    </w:p>
    <w:p w14:paraId="24143618" w14:textId="77777777" w:rsidR="00B5747E" w:rsidRPr="00F20BDD" w:rsidRDefault="00B5747E" w:rsidP="00B5747E">
      <w:pPr>
        <w:pStyle w:val="Akapitzlist"/>
        <w:numPr>
          <w:ilvl w:val="0"/>
          <w:numId w:val="5"/>
        </w:numPr>
        <w:jc w:val="both"/>
        <w:rPr>
          <w:rFonts w:asciiTheme="majorHAnsi" w:hAnsiTheme="majorHAnsi" w:cstheme="majorHAnsi"/>
        </w:rPr>
      </w:pPr>
      <w:r w:rsidRPr="00F20BDD">
        <w:rPr>
          <w:rFonts w:asciiTheme="majorHAnsi" w:hAnsiTheme="majorHAnsi" w:cstheme="majorHAnsi"/>
        </w:rPr>
        <w:t>Curiosidade e interesse pelos desenvolvimentos do mercado</w:t>
      </w:r>
    </w:p>
    <w:p w14:paraId="366BED6B" w14:textId="77777777" w:rsidR="00B5747E" w:rsidRPr="00F20BDD" w:rsidRDefault="00B5747E" w:rsidP="00B5747E">
      <w:pPr>
        <w:pStyle w:val="Akapitzlist"/>
        <w:numPr>
          <w:ilvl w:val="0"/>
          <w:numId w:val="5"/>
        </w:numPr>
        <w:jc w:val="both"/>
        <w:rPr>
          <w:rFonts w:asciiTheme="majorHAnsi" w:hAnsiTheme="majorHAnsi" w:cstheme="majorHAnsi"/>
        </w:rPr>
      </w:pPr>
      <w:r w:rsidRPr="00F20BDD">
        <w:rPr>
          <w:rFonts w:asciiTheme="majorHAnsi" w:hAnsiTheme="majorHAnsi" w:cstheme="majorHAnsi"/>
        </w:rPr>
        <w:t>Interesse em aconselhar e sugerir</w:t>
      </w:r>
    </w:p>
    <w:p w14:paraId="657FEC46" w14:textId="77777777" w:rsidR="00B5747E" w:rsidRPr="00F20BDD" w:rsidRDefault="00B5747E" w:rsidP="00B5747E">
      <w:pPr>
        <w:pStyle w:val="Akapitzlist"/>
        <w:numPr>
          <w:ilvl w:val="0"/>
          <w:numId w:val="5"/>
        </w:numPr>
        <w:jc w:val="both"/>
        <w:rPr>
          <w:rFonts w:asciiTheme="majorHAnsi" w:hAnsiTheme="majorHAnsi" w:cstheme="majorHAnsi"/>
        </w:rPr>
      </w:pPr>
      <w:r w:rsidRPr="00F20BDD">
        <w:rPr>
          <w:rFonts w:asciiTheme="majorHAnsi" w:hAnsiTheme="majorHAnsi" w:cstheme="majorHAnsi"/>
        </w:rPr>
        <w:t>Clareza na expressão e transmissão dos conhecimentos e ideias</w:t>
      </w:r>
    </w:p>
    <w:p w14:paraId="7798216D" w14:textId="77777777" w:rsidR="00B5747E" w:rsidRPr="00F20BDD" w:rsidRDefault="00B5747E" w:rsidP="00B5747E">
      <w:pPr>
        <w:pStyle w:val="Akapitzlist"/>
        <w:numPr>
          <w:ilvl w:val="0"/>
          <w:numId w:val="5"/>
        </w:numPr>
        <w:jc w:val="both"/>
        <w:rPr>
          <w:rFonts w:asciiTheme="majorHAnsi" w:hAnsiTheme="majorHAnsi" w:cstheme="majorHAnsi"/>
        </w:rPr>
      </w:pPr>
      <w:r w:rsidRPr="00F20BDD">
        <w:rPr>
          <w:rFonts w:asciiTheme="majorHAnsi" w:hAnsiTheme="majorHAnsi" w:cstheme="majorHAnsi"/>
        </w:rPr>
        <w:t>Motivação para incentivar os clientes a mudarem</w:t>
      </w:r>
    </w:p>
    <w:p w14:paraId="2247574C" w14:textId="77777777" w:rsidR="00B5747E" w:rsidRPr="00F20BDD" w:rsidRDefault="00B5747E" w:rsidP="00B5747E">
      <w:pPr>
        <w:jc w:val="both"/>
        <w:rPr>
          <w:rFonts w:asciiTheme="majorHAnsi" w:hAnsiTheme="majorHAnsi" w:cstheme="majorHAnsi"/>
        </w:rPr>
      </w:pPr>
    </w:p>
    <w:p w14:paraId="25ECCC76" w14:textId="77777777" w:rsidR="00451229" w:rsidRPr="00F20BDD" w:rsidRDefault="00451229" w:rsidP="00B5747E">
      <w:pPr>
        <w:jc w:val="both"/>
        <w:rPr>
          <w:rFonts w:asciiTheme="majorHAnsi" w:hAnsiTheme="majorHAnsi" w:cstheme="majorHAnsi"/>
        </w:rPr>
      </w:pPr>
      <w:r w:rsidRPr="00F20BDD">
        <w:rPr>
          <w:rFonts w:asciiTheme="majorHAnsi" w:hAnsiTheme="majorHAnsi" w:cstheme="majorHAnsi"/>
        </w:rPr>
        <w:t>L02: Introdução à Economia Verde</w:t>
      </w:r>
    </w:p>
    <w:p w14:paraId="086C9A25" w14:textId="77777777" w:rsidR="00451229" w:rsidRPr="00F20BDD" w:rsidRDefault="00451229" w:rsidP="00B5747E">
      <w:pPr>
        <w:jc w:val="both"/>
        <w:rPr>
          <w:rFonts w:asciiTheme="majorHAnsi" w:hAnsiTheme="majorHAnsi" w:cstheme="majorHAnsi"/>
        </w:rPr>
      </w:pPr>
      <w:r w:rsidRPr="00F20BDD">
        <w:rPr>
          <w:rFonts w:asciiTheme="majorHAnsi" w:hAnsiTheme="majorHAnsi" w:cstheme="majorHAnsi"/>
        </w:rPr>
        <w:t>Slide 1</w:t>
      </w:r>
    </w:p>
    <w:p w14:paraId="496237A9" w14:textId="77777777" w:rsidR="00451229" w:rsidRPr="00F20BDD" w:rsidRDefault="00451229" w:rsidP="00B5747E">
      <w:pPr>
        <w:jc w:val="both"/>
        <w:rPr>
          <w:rFonts w:asciiTheme="majorHAnsi" w:hAnsiTheme="majorHAnsi" w:cstheme="majorHAnsi"/>
        </w:rPr>
      </w:pPr>
      <w:r w:rsidRPr="00F20BDD">
        <w:rPr>
          <w:rFonts w:asciiTheme="majorHAnsi" w:hAnsiTheme="majorHAnsi" w:cstheme="majorHAnsi"/>
        </w:rPr>
        <w:t>Definição</w:t>
      </w:r>
    </w:p>
    <w:p w14:paraId="57FE2D67" w14:textId="77777777" w:rsidR="00451229" w:rsidRPr="00F20BDD" w:rsidRDefault="00451229" w:rsidP="00B5747E">
      <w:pPr>
        <w:jc w:val="both"/>
        <w:rPr>
          <w:rFonts w:asciiTheme="majorHAnsi" w:hAnsiTheme="majorHAnsi" w:cstheme="majorHAnsi"/>
        </w:rPr>
      </w:pPr>
      <w:r w:rsidRPr="00F20BDD">
        <w:rPr>
          <w:rFonts w:asciiTheme="majorHAnsi" w:hAnsiTheme="majorHAnsi" w:cstheme="majorHAnsi"/>
        </w:rPr>
        <w:t>A Economia Verde foca-se, essencialmente, na baixa emissão de gases poluentes, na eficiência e sustentabilidade dos recursos e na inclusão social.</w:t>
      </w:r>
    </w:p>
    <w:p w14:paraId="4D20AE8B" w14:textId="77777777" w:rsidR="00451229" w:rsidRPr="00F20BDD" w:rsidRDefault="00451229" w:rsidP="00B5747E">
      <w:pPr>
        <w:jc w:val="both"/>
        <w:rPr>
          <w:rFonts w:asciiTheme="majorHAnsi" w:hAnsiTheme="majorHAnsi" w:cstheme="majorHAnsi"/>
        </w:rPr>
      </w:pPr>
      <w:r w:rsidRPr="00F20BDD">
        <w:rPr>
          <w:rFonts w:asciiTheme="majorHAnsi" w:hAnsiTheme="majorHAnsi" w:cstheme="majorHAnsi"/>
        </w:rPr>
        <w:t>É um mercado com um dos crescimentos mais acentuados em todo o mundo. Em 2018, o mercado da economia verde está ao nível da indústria dos combustíveis fósseis, e é expectável que venha a constituir 10% do mercado global até 2030.</w:t>
      </w:r>
    </w:p>
    <w:p w14:paraId="79D4FA70" w14:textId="77777777" w:rsidR="00451229" w:rsidRPr="00F20BDD" w:rsidRDefault="00451229" w:rsidP="00451229">
      <w:pPr>
        <w:pStyle w:val="Akapitzlist"/>
        <w:numPr>
          <w:ilvl w:val="0"/>
          <w:numId w:val="6"/>
        </w:numPr>
        <w:jc w:val="both"/>
        <w:rPr>
          <w:rFonts w:asciiTheme="majorHAnsi" w:hAnsiTheme="majorHAnsi" w:cstheme="majorHAnsi"/>
        </w:rPr>
      </w:pPr>
      <w:r w:rsidRPr="00F20BDD">
        <w:rPr>
          <w:rFonts w:asciiTheme="majorHAnsi" w:hAnsiTheme="majorHAnsi" w:cstheme="majorHAnsi"/>
        </w:rPr>
        <w:t>Baixa emissão de gases poluentes: refere-se, geralmente, à baixa emissão de todos os gases de efeito de estufa, o que se acredita ser o fator mais importante para combater as alterações climáticas</w:t>
      </w:r>
    </w:p>
    <w:p w14:paraId="7A9882C2" w14:textId="77777777" w:rsidR="00451229" w:rsidRPr="00F20BDD" w:rsidRDefault="00451229" w:rsidP="00451229">
      <w:pPr>
        <w:pStyle w:val="Akapitzlist"/>
        <w:numPr>
          <w:ilvl w:val="0"/>
          <w:numId w:val="6"/>
        </w:numPr>
        <w:jc w:val="both"/>
        <w:rPr>
          <w:rFonts w:asciiTheme="majorHAnsi" w:hAnsiTheme="majorHAnsi" w:cstheme="majorHAnsi"/>
        </w:rPr>
      </w:pPr>
      <w:r w:rsidRPr="00F20BDD">
        <w:rPr>
          <w:rFonts w:asciiTheme="majorHAnsi" w:hAnsiTheme="majorHAnsi" w:cstheme="majorHAnsi"/>
        </w:rPr>
        <w:t>Eficiência dos recursos: a Economia Verde, por norma, dá grande destaque à utilização de forma racional e responsável dos recursos naturais</w:t>
      </w:r>
    </w:p>
    <w:p w14:paraId="47DD5838" w14:textId="77777777" w:rsidR="00451229" w:rsidRPr="00F20BDD" w:rsidRDefault="00451229" w:rsidP="00451229">
      <w:pPr>
        <w:pStyle w:val="Akapitzlist"/>
        <w:numPr>
          <w:ilvl w:val="0"/>
          <w:numId w:val="6"/>
        </w:numPr>
        <w:jc w:val="both"/>
        <w:rPr>
          <w:rFonts w:asciiTheme="majorHAnsi" w:hAnsiTheme="majorHAnsi" w:cstheme="majorHAnsi"/>
        </w:rPr>
      </w:pPr>
      <w:r w:rsidRPr="00F20BDD">
        <w:rPr>
          <w:rFonts w:asciiTheme="majorHAnsi" w:hAnsiTheme="majorHAnsi" w:cstheme="majorHAnsi"/>
        </w:rPr>
        <w:t>Inclusão social: é uma das prioridades que constam nos objetivos de desenvolvimento sustentável da ONU. Promover a inclusão social, reduzindo a pobreza e criando mais igualdade de oportunidades, é uma das ideias centrais de todos os programas de desenvolvimento.</w:t>
      </w:r>
    </w:p>
    <w:p w14:paraId="118E2D0B" w14:textId="77777777" w:rsidR="00451229" w:rsidRPr="00F20BDD" w:rsidRDefault="00451229" w:rsidP="00451229">
      <w:pPr>
        <w:jc w:val="both"/>
        <w:rPr>
          <w:rFonts w:asciiTheme="majorHAnsi" w:hAnsiTheme="majorHAnsi" w:cstheme="majorHAnsi"/>
        </w:rPr>
      </w:pPr>
      <w:r w:rsidRPr="00F20BDD">
        <w:rPr>
          <w:rFonts w:asciiTheme="majorHAnsi" w:hAnsiTheme="majorHAnsi" w:cstheme="majorHAnsi"/>
        </w:rPr>
        <w:t>Slide 2</w:t>
      </w:r>
    </w:p>
    <w:p w14:paraId="1662CA87" w14:textId="77777777" w:rsidR="00451229" w:rsidRPr="00F20BDD" w:rsidRDefault="00451229" w:rsidP="00451229">
      <w:pPr>
        <w:jc w:val="both"/>
        <w:rPr>
          <w:rFonts w:asciiTheme="majorHAnsi" w:hAnsiTheme="majorHAnsi" w:cstheme="majorHAnsi"/>
        </w:rPr>
      </w:pPr>
      <w:r w:rsidRPr="00F20BDD">
        <w:rPr>
          <w:rFonts w:asciiTheme="majorHAnsi" w:hAnsiTheme="majorHAnsi" w:cstheme="majorHAnsi"/>
        </w:rPr>
        <w:t>Empregos Verdes (“Green Jobs”)</w:t>
      </w:r>
    </w:p>
    <w:p w14:paraId="6700541D" w14:textId="77777777" w:rsidR="00451229" w:rsidRPr="00F20BDD" w:rsidRDefault="00451229" w:rsidP="00451229">
      <w:pPr>
        <w:jc w:val="both"/>
        <w:rPr>
          <w:rFonts w:asciiTheme="majorHAnsi" w:hAnsiTheme="majorHAnsi" w:cstheme="majorHAnsi"/>
        </w:rPr>
      </w:pPr>
      <w:r w:rsidRPr="00F20BDD">
        <w:rPr>
          <w:rFonts w:asciiTheme="majorHAnsi" w:hAnsiTheme="majorHAnsi" w:cstheme="majorHAnsi"/>
        </w:rPr>
        <w:lastRenderedPageBreak/>
        <w:t>Os empregos verdes são, geralmente, descritos como locais e atividades profissionais que são amigos do ambiente e que podem ser implementados em todas as indústrias, desde que cumpram com as metas de desenvolvimentos sustentável.</w:t>
      </w:r>
    </w:p>
    <w:p w14:paraId="12A7C9C9" w14:textId="77777777" w:rsidR="00451229" w:rsidRPr="00F20BDD" w:rsidRDefault="00451229" w:rsidP="00451229">
      <w:pPr>
        <w:jc w:val="both"/>
        <w:rPr>
          <w:rFonts w:asciiTheme="majorHAnsi" w:hAnsiTheme="majorHAnsi" w:cstheme="majorHAnsi"/>
        </w:rPr>
      </w:pPr>
      <w:r w:rsidRPr="00F20BDD">
        <w:rPr>
          <w:rFonts w:asciiTheme="majorHAnsi" w:hAnsiTheme="majorHAnsi" w:cstheme="majorHAnsi"/>
        </w:rPr>
        <w:t>Registam-se como empregos verdes com crescimento mais acentuado:</w:t>
      </w:r>
    </w:p>
    <w:p w14:paraId="49F4D10D"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Produtor urbano</w:t>
      </w:r>
    </w:p>
    <w:p w14:paraId="5004BFEE"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Engenheiros de automóveis híbridos ou elétricos</w:t>
      </w:r>
    </w:p>
    <w:p w14:paraId="6143EFFD"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Técnicos da qualidade da água</w:t>
      </w:r>
    </w:p>
    <w:p w14:paraId="065AB7A6"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Cientistas naturais</w:t>
      </w:r>
    </w:p>
    <w:p w14:paraId="6143FCA5"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Construtores verdes</w:t>
      </w:r>
    </w:p>
    <w:p w14:paraId="08403FA1" w14:textId="77777777" w:rsidR="00451229" w:rsidRPr="00F20BDD" w:rsidRDefault="00451229"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Eco educadores</w:t>
      </w:r>
    </w:p>
    <w:p w14:paraId="23D5B65E" w14:textId="77777777" w:rsidR="00451229" w:rsidRPr="00F20BDD" w:rsidRDefault="004F24D5" w:rsidP="004F24D5">
      <w:pPr>
        <w:pStyle w:val="Akapitzlist"/>
        <w:numPr>
          <w:ilvl w:val="0"/>
          <w:numId w:val="8"/>
        </w:numPr>
        <w:jc w:val="both"/>
        <w:rPr>
          <w:rFonts w:asciiTheme="majorHAnsi" w:hAnsiTheme="majorHAnsi" w:cstheme="majorHAnsi"/>
        </w:rPr>
      </w:pPr>
      <w:r w:rsidRPr="00F20BDD">
        <w:rPr>
          <w:rFonts w:asciiTheme="majorHAnsi" w:hAnsiTheme="majorHAnsi" w:cstheme="majorHAnsi"/>
        </w:rPr>
        <w:t>Profissionais de design de tecnologias verdes</w:t>
      </w:r>
    </w:p>
    <w:p w14:paraId="58C1F470"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Slide 3</w:t>
      </w:r>
    </w:p>
    <w:p w14:paraId="23CB40AF"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Visão geral das energias renováveis</w:t>
      </w:r>
    </w:p>
    <w:p w14:paraId="477D44CD"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As energias proveniente de fontes renováveis estão a tornar-se uma potencial alternativa às fontes tradicionais de energia, dado que em 2017 representam já mais de 24% de toda a energia consumida no mundo.</w:t>
      </w:r>
    </w:p>
    <w:p w14:paraId="2BC55466"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A produção de energia renovável é promovida em muitos países pelo incentivo dos governos com programas especiais e, por exemplo, subsídios para empresas locais. Para além da promoção e criação de muitos postos de trabalho, a energia renovável proporciona também um desenvolvimento sustentável das empresas, ao mesmo tempo que estas diminuem a sua pegada de carbono.</w:t>
      </w:r>
    </w:p>
    <w:p w14:paraId="4C43A46C"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Em muitos casos, não só a energia renovável é a mais ecológica, como também tem vindo a impor-se como uma vantagem competitiva para as empresas, tanto a nível económico como em termos de marketing e promoção da própria marca, dado que os consumidores, cada vez mais, procuram soluções que contribuam para uma economia mais sustentável.</w:t>
      </w:r>
    </w:p>
    <w:p w14:paraId="5A079521"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Slide 4</w:t>
      </w:r>
    </w:p>
    <w:p w14:paraId="6FF10148"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Setores das Energias Renováveis</w:t>
      </w:r>
    </w:p>
    <w:p w14:paraId="0BCB0F63" w14:textId="77777777" w:rsidR="004F24D5" w:rsidRPr="00F20BDD" w:rsidRDefault="004F24D5" w:rsidP="004F24D5">
      <w:pPr>
        <w:jc w:val="both"/>
        <w:rPr>
          <w:rFonts w:asciiTheme="majorHAnsi" w:hAnsiTheme="majorHAnsi" w:cstheme="majorHAnsi"/>
        </w:rPr>
      </w:pPr>
      <w:r w:rsidRPr="00F20BDD">
        <w:rPr>
          <w:rFonts w:asciiTheme="majorHAnsi" w:hAnsiTheme="majorHAnsi" w:cstheme="majorHAnsi"/>
        </w:rPr>
        <w:t>As principais fontes de energia renovável são:</w:t>
      </w:r>
    </w:p>
    <w:p w14:paraId="0819EF8F" w14:textId="77777777" w:rsidR="004F24D5" w:rsidRPr="00F20BDD" w:rsidRDefault="004F24D5" w:rsidP="004F24D5">
      <w:pPr>
        <w:pStyle w:val="Akapitzlist"/>
        <w:numPr>
          <w:ilvl w:val="0"/>
          <w:numId w:val="9"/>
        </w:numPr>
        <w:jc w:val="both"/>
        <w:rPr>
          <w:rFonts w:asciiTheme="majorHAnsi" w:hAnsiTheme="majorHAnsi" w:cstheme="majorHAnsi"/>
        </w:rPr>
      </w:pPr>
      <w:r w:rsidRPr="00F20BDD">
        <w:rPr>
          <w:rFonts w:asciiTheme="majorHAnsi" w:hAnsiTheme="majorHAnsi" w:cstheme="majorHAnsi"/>
        </w:rPr>
        <w:t>Energia Hidroelétrica: apresenta-se como a principal fonte de energia renovável, tendo sido responsável por 65% do total da energia produzida em todo o mundo, em 2017</w:t>
      </w:r>
    </w:p>
    <w:p w14:paraId="6607E2F7" w14:textId="77777777" w:rsidR="004F24D5" w:rsidRPr="00F20BDD" w:rsidRDefault="004F24D5" w:rsidP="004F24D5">
      <w:pPr>
        <w:pStyle w:val="Akapitzlist"/>
        <w:numPr>
          <w:ilvl w:val="0"/>
          <w:numId w:val="9"/>
        </w:numPr>
        <w:jc w:val="both"/>
        <w:rPr>
          <w:rFonts w:asciiTheme="majorHAnsi" w:hAnsiTheme="majorHAnsi" w:cstheme="majorHAnsi"/>
        </w:rPr>
      </w:pPr>
      <w:r w:rsidRPr="00F20BDD">
        <w:rPr>
          <w:rFonts w:asciiTheme="majorHAnsi" w:hAnsiTheme="majorHAnsi" w:cstheme="majorHAnsi"/>
        </w:rPr>
        <w:t>Energia Eólica: é a segunda fonte de energia renovável, baseada no nível de produção mundial, e pode ser produzida tanto no mar, como em terra</w:t>
      </w:r>
    </w:p>
    <w:p w14:paraId="579B0967" w14:textId="77777777" w:rsidR="004F24D5" w:rsidRPr="00F20BDD" w:rsidRDefault="004F24D5" w:rsidP="004F24D5">
      <w:pPr>
        <w:pStyle w:val="Akapitzlist"/>
        <w:numPr>
          <w:ilvl w:val="0"/>
          <w:numId w:val="9"/>
        </w:numPr>
        <w:jc w:val="both"/>
        <w:rPr>
          <w:rFonts w:asciiTheme="majorHAnsi" w:hAnsiTheme="majorHAnsi" w:cstheme="majorHAnsi"/>
        </w:rPr>
      </w:pPr>
      <w:r w:rsidRPr="00F20BDD">
        <w:rPr>
          <w:rFonts w:asciiTheme="majorHAnsi" w:hAnsiTheme="majorHAnsi" w:cstheme="majorHAnsi"/>
        </w:rPr>
        <w:t>Energia Solar: é a área que apresenta um desenvolvimento mais rápido</w:t>
      </w:r>
      <w:r w:rsidR="00870EA8" w:rsidRPr="00F20BDD">
        <w:rPr>
          <w:rFonts w:asciiTheme="majorHAnsi" w:hAnsiTheme="majorHAnsi" w:cstheme="majorHAnsi"/>
        </w:rPr>
        <w:t>, relativamente às outras fontes de energia renovável. A energia solar é convertida em energia térmica ou elétrica, utilizando um sistema solar térmico ou um sistema solar fotovoltaico, respetivamente</w:t>
      </w:r>
    </w:p>
    <w:p w14:paraId="71C48EEE" w14:textId="77777777" w:rsidR="00870EA8" w:rsidRPr="00F20BDD" w:rsidRDefault="00870EA8" w:rsidP="004F24D5">
      <w:pPr>
        <w:pStyle w:val="Akapitzlist"/>
        <w:numPr>
          <w:ilvl w:val="0"/>
          <w:numId w:val="9"/>
        </w:numPr>
        <w:jc w:val="both"/>
        <w:rPr>
          <w:rFonts w:asciiTheme="majorHAnsi" w:hAnsiTheme="majorHAnsi" w:cstheme="majorHAnsi"/>
        </w:rPr>
      </w:pPr>
      <w:r w:rsidRPr="00F20BDD">
        <w:rPr>
          <w:rFonts w:asciiTheme="majorHAnsi" w:hAnsiTheme="majorHAnsi" w:cstheme="majorHAnsi"/>
        </w:rPr>
        <w:lastRenderedPageBreak/>
        <w:t>Bioenergia: está dividida em duas categorias, podendo ser tradicional (que resulta da combustão de biomassa – madeira, resíduos animais, etc.) ou moderna (biocombustíveis líquidos produzidos a partir de resíduos orgânicos)</w:t>
      </w:r>
    </w:p>
    <w:p w14:paraId="1CAC2A7D" w14:textId="77777777" w:rsidR="00870EA8" w:rsidRPr="00F20BDD" w:rsidRDefault="00870EA8" w:rsidP="004F24D5">
      <w:pPr>
        <w:pStyle w:val="Akapitzlist"/>
        <w:numPr>
          <w:ilvl w:val="0"/>
          <w:numId w:val="9"/>
        </w:numPr>
        <w:jc w:val="both"/>
        <w:rPr>
          <w:rFonts w:asciiTheme="majorHAnsi" w:hAnsiTheme="majorHAnsi" w:cstheme="majorHAnsi"/>
        </w:rPr>
      </w:pPr>
      <w:r w:rsidRPr="00F20BDD">
        <w:rPr>
          <w:rFonts w:asciiTheme="majorHAnsi" w:hAnsiTheme="majorHAnsi" w:cstheme="majorHAnsi"/>
        </w:rPr>
        <w:t>Energia Geotérmica: resulta dos reservatórios de água quente a temperatura bastante elevada, localizadas sob a superfície terrestre.</w:t>
      </w:r>
    </w:p>
    <w:p w14:paraId="13E6B1CA" w14:textId="77777777" w:rsidR="00870EA8" w:rsidRPr="00F20BDD" w:rsidRDefault="00870EA8" w:rsidP="00870EA8">
      <w:pPr>
        <w:jc w:val="both"/>
        <w:rPr>
          <w:rFonts w:asciiTheme="majorHAnsi" w:hAnsiTheme="majorHAnsi" w:cstheme="majorHAnsi"/>
        </w:rPr>
      </w:pPr>
      <w:r w:rsidRPr="00F20BDD">
        <w:rPr>
          <w:rFonts w:asciiTheme="majorHAnsi" w:hAnsiTheme="majorHAnsi" w:cstheme="majorHAnsi"/>
        </w:rPr>
        <w:t>Slide 5</w:t>
      </w:r>
    </w:p>
    <w:p w14:paraId="143F4496" w14:textId="77777777" w:rsidR="00870EA8" w:rsidRPr="00F20BDD" w:rsidRDefault="00870EA8" w:rsidP="00870EA8">
      <w:pPr>
        <w:jc w:val="both"/>
        <w:rPr>
          <w:rFonts w:asciiTheme="majorHAnsi" w:hAnsiTheme="majorHAnsi" w:cstheme="majorHAnsi"/>
        </w:rPr>
      </w:pPr>
      <w:r w:rsidRPr="00F20BDD">
        <w:rPr>
          <w:rFonts w:asciiTheme="majorHAnsi" w:hAnsiTheme="majorHAnsi" w:cstheme="majorHAnsi"/>
        </w:rPr>
        <w:t xml:space="preserve"> Sistemas Fotovoltaicos</w:t>
      </w:r>
    </w:p>
    <w:p w14:paraId="5A36FCCA" w14:textId="77777777" w:rsidR="00B1281C" w:rsidRPr="00F20BDD" w:rsidRDefault="00870EA8" w:rsidP="00870EA8">
      <w:pPr>
        <w:jc w:val="both"/>
        <w:rPr>
          <w:rFonts w:asciiTheme="majorHAnsi" w:hAnsiTheme="majorHAnsi" w:cstheme="majorHAnsi"/>
        </w:rPr>
      </w:pPr>
      <w:r w:rsidRPr="00F20BDD">
        <w:rPr>
          <w:rFonts w:asciiTheme="majorHAnsi" w:hAnsiTheme="majorHAnsi" w:cstheme="majorHAnsi"/>
        </w:rPr>
        <w:t xml:space="preserve">O preço médio de um módulo solar fotovoltaico diminuiu mais de 100 vezes ao longo dos últimos 30 anos. </w:t>
      </w:r>
      <w:r w:rsidR="009C16F6" w:rsidRPr="00F20BDD">
        <w:rPr>
          <w:rFonts w:asciiTheme="majorHAnsi" w:hAnsiTheme="majorHAnsi" w:cstheme="majorHAnsi"/>
        </w:rPr>
        <w:t xml:space="preserve">Estando </w:t>
      </w:r>
      <w:r w:rsidR="00B1281C" w:rsidRPr="00F20BDD">
        <w:rPr>
          <w:rFonts w:asciiTheme="majorHAnsi" w:hAnsiTheme="majorHAnsi" w:cstheme="majorHAnsi"/>
        </w:rPr>
        <w:t xml:space="preserve">este tipo de tecnologia </w:t>
      </w:r>
      <w:r w:rsidR="009C16F6" w:rsidRPr="00F20BDD">
        <w:rPr>
          <w:rFonts w:asciiTheme="majorHAnsi" w:hAnsiTheme="majorHAnsi" w:cstheme="majorHAnsi"/>
        </w:rPr>
        <w:t>mais acessível</w:t>
      </w:r>
      <w:r w:rsidR="00B1281C" w:rsidRPr="00F20BDD">
        <w:rPr>
          <w:rFonts w:asciiTheme="majorHAnsi" w:hAnsiTheme="majorHAnsi" w:cstheme="majorHAnsi"/>
        </w:rPr>
        <w:t xml:space="preserve"> a todos, os preços descem drasticamente.</w:t>
      </w:r>
    </w:p>
    <w:p w14:paraId="0A8CCA78" w14:textId="77777777" w:rsidR="00B1281C" w:rsidRPr="00F20BDD" w:rsidRDefault="00B1281C" w:rsidP="00870EA8">
      <w:pPr>
        <w:jc w:val="both"/>
        <w:rPr>
          <w:rFonts w:asciiTheme="majorHAnsi" w:hAnsiTheme="majorHAnsi" w:cstheme="majorHAnsi"/>
        </w:rPr>
      </w:pPr>
      <w:r w:rsidRPr="00F20BDD">
        <w:rPr>
          <w:rFonts w:asciiTheme="majorHAnsi" w:hAnsiTheme="majorHAnsi" w:cstheme="majorHAnsi"/>
        </w:rPr>
        <w:t>Muitas empresas pretendem reduzir as suas emissões de gases poluentes para níveis praticamente nulos, e a energia fotovoltaica está a desempenhar um papel fundamental neste processo.</w:t>
      </w:r>
    </w:p>
    <w:p w14:paraId="56402573" w14:textId="77777777" w:rsidR="00B1281C" w:rsidRPr="00F20BDD" w:rsidRDefault="00B1281C" w:rsidP="00870EA8">
      <w:pPr>
        <w:jc w:val="both"/>
        <w:rPr>
          <w:rFonts w:asciiTheme="majorHAnsi" w:hAnsiTheme="majorHAnsi" w:cstheme="majorHAnsi"/>
        </w:rPr>
      </w:pPr>
      <w:r w:rsidRPr="00F20BDD">
        <w:rPr>
          <w:rFonts w:asciiTheme="majorHAnsi" w:hAnsiTheme="majorHAnsi" w:cstheme="majorHAnsi"/>
        </w:rPr>
        <w:t>Em muitos países europeus, a instalação de painéis solares fotovoltaicos é parcialmente subsidiada, o que reforça e promove a mudança para a utilização de energia mais limpa.</w:t>
      </w:r>
    </w:p>
    <w:p w14:paraId="75E98E08" w14:textId="77777777" w:rsidR="00870EA8" w:rsidRPr="00F20BDD" w:rsidRDefault="00B1281C" w:rsidP="00870EA8">
      <w:pPr>
        <w:jc w:val="both"/>
        <w:rPr>
          <w:rFonts w:asciiTheme="majorHAnsi" w:hAnsiTheme="majorHAnsi" w:cstheme="majorHAnsi"/>
        </w:rPr>
      </w:pPr>
      <w:r w:rsidRPr="00F20BDD">
        <w:rPr>
          <w:rFonts w:ascii="Times New Roman" w:hAnsi="Times New Roman" w:cs="Times New Roman"/>
          <w:noProof/>
          <w:sz w:val="24"/>
          <w:szCs w:val="24"/>
          <w:lang w:val="en-US"/>
        </w:rPr>
        <w:drawing>
          <wp:anchor distT="0" distB="0" distL="114300" distR="114300" simplePos="0" relativeHeight="251662336" behindDoc="0" locked="0" layoutInCell="1" allowOverlap="1" wp14:anchorId="30564333" wp14:editId="785CC567">
            <wp:simplePos x="0" y="0"/>
            <wp:positionH relativeFrom="column">
              <wp:posOffset>0</wp:posOffset>
            </wp:positionH>
            <wp:positionV relativeFrom="paragraph">
              <wp:posOffset>8890</wp:posOffset>
            </wp:positionV>
            <wp:extent cx="4572000" cy="2743200"/>
            <wp:effectExtent l="0" t="0" r="0" b="0"/>
            <wp:wrapNone/>
            <wp:docPr id="78" name="Gráfico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Pr="00F20BDD">
        <w:rPr>
          <w:rFonts w:asciiTheme="majorHAnsi" w:hAnsiTheme="majorHAnsi" w:cstheme="majorHAnsi"/>
        </w:rPr>
        <w:t xml:space="preserve"> </w:t>
      </w:r>
      <w:r w:rsidR="009C16F6" w:rsidRPr="00F20BDD">
        <w:rPr>
          <w:rFonts w:asciiTheme="majorHAnsi" w:hAnsiTheme="majorHAnsi" w:cstheme="majorHAnsi"/>
        </w:rPr>
        <w:t xml:space="preserve"> </w:t>
      </w:r>
    </w:p>
    <w:p w14:paraId="1BFAC045" w14:textId="77777777" w:rsidR="00B5747E" w:rsidRPr="00F20BDD" w:rsidRDefault="00B5747E" w:rsidP="00B5747E">
      <w:pPr>
        <w:jc w:val="both"/>
        <w:rPr>
          <w:rFonts w:asciiTheme="majorHAnsi" w:hAnsiTheme="majorHAnsi" w:cstheme="majorHAnsi"/>
        </w:rPr>
      </w:pPr>
    </w:p>
    <w:p w14:paraId="7DAED82D" w14:textId="77777777" w:rsidR="00225478" w:rsidRPr="00F20BDD" w:rsidRDefault="00B1281C" w:rsidP="00E11D2B">
      <w:pPr>
        <w:jc w:val="both"/>
        <w:rPr>
          <w:rFonts w:asciiTheme="majorHAnsi" w:hAnsiTheme="majorHAnsi" w:cstheme="majorHAnsi"/>
        </w:rPr>
      </w:pPr>
      <w:r w:rsidRPr="00F20BDD">
        <w:rPr>
          <w:rFonts w:ascii="Times New Roman" w:hAnsi="Times New Roman" w:cs="Times New Roman"/>
          <w:noProof/>
          <w:sz w:val="24"/>
          <w:szCs w:val="24"/>
          <w:lang w:val="en-US"/>
        </w:rPr>
        <mc:AlternateContent>
          <mc:Choice Requires="wps">
            <w:drawing>
              <wp:anchor distT="0" distB="0" distL="114300" distR="114300" simplePos="0" relativeHeight="251661312" behindDoc="0" locked="0" layoutInCell="1" allowOverlap="1" wp14:anchorId="1A0E045F" wp14:editId="26CA5F0B">
                <wp:simplePos x="0" y="0"/>
                <wp:positionH relativeFrom="margin">
                  <wp:align>left</wp:align>
                </wp:positionH>
                <wp:positionV relativeFrom="paragraph">
                  <wp:posOffset>2191385</wp:posOffset>
                </wp:positionV>
                <wp:extent cx="5731510" cy="490220"/>
                <wp:effectExtent l="0" t="0" r="2540" b="1905"/>
                <wp:wrapNone/>
                <wp:docPr id="79" name="Caixa de texto 79"/>
                <wp:cNvGraphicFramePr/>
                <a:graphic xmlns:a="http://schemas.openxmlformats.org/drawingml/2006/main">
                  <a:graphicData uri="http://schemas.microsoft.com/office/word/2010/wordprocessingShape">
                    <wps:wsp>
                      <wps:cNvSpPr txBox="1"/>
                      <wps:spPr>
                        <a:xfrm>
                          <a:off x="0" y="0"/>
                          <a:ext cx="5731510" cy="490220"/>
                        </a:xfrm>
                        <a:prstGeom prst="rect">
                          <a:avLst/>
                        </a:prstGeom>
                        <a:solidFill>
                          <a:prstClr val="white"/>
                        </a:solidFill>
                        <a:ln>
                          <a:noFill/>
                        </a:ln>
                      </wps:spPr>
                      <wps:txbx>
                        <w:txbxContent>
                          <w:p w14:paraId="7A30B1AC" w14:textId="77777777" w:rsidR="008E26B2" w:rsidRPr="00B1281C" w:rsidRDefault="008E26B2" w:rsidP="00B1281C">
                            <w:pPr>
                              <w:spacing w:after="0"/>
                            </w:pPr>
                            <w:r w:rsidRPr="00B1281C">
                              <w:rPr>
                                <w:lang w:val="en-US"/>
                              </w:rPr>
                              <w:t xml:space="preserve">Figure 6. </w:t>
                            </w:r>
                            <w:r w:rsidRPr="00B1281C">
                              <w:t>Preços de um modulo solar fotovoltaico entre 1976 e 2016</w:t>
                            </w:r>
                          </w:p>
                          <w:p w14:paraId="391CFFC2" w14:textId="77777777" w:rsidR="008E26B2" w:rsidRPr="00B1281C" w:rsidRDefault="008E26B2" w:rsidP="00B1281C">
                            <w:pPr>
                              <w:rPr>
                                <w:lang w:val="en-US"/>
                              </w:rPr>
                            </w:pPr>
                            <w:r w:rsidRPr="00B1281C">
                              <w:rPr>
                                <w:i/>
                                <w:iCs/>
                                <w:color w:val="44546A" w:themeColor="text2"/>
                                <w:sz w:val="18"/>
                                <w:szCs w:val="18"/>
                                <w:lang w:val="en-US"/>
                              </w:rPr>
                              <w:t>Source:</w:t>
                            </w:r>
                            <w:r w:rsidRPr="00B1281C">
                              <w:rPr>
                                <w:lang w:val="en-US"/>
                              </w:rPr>
                              <w:t xml:space="preserve"> </w:t>
                            </w:r>
                            <w:hyperlink r:id="rId9" w:history="1">
                              <w:r w:rsidRPr="00B1281C">
                                <w:rPr>
                                  <w:rStyle w:val="Hipercze"/>
                                  <w:i/>
                                  <w:iCs/>
                                  <w:color w:val="44546A" w:themeColor="text2"/>
                                  <w:sz w:val="18"/>
                                  <w:szCs w:val="18"/>
                                  <w:lang w:val="en-US"/>
                                </w:rPr>
                                <w:t>https://ourworldindata.org/grapher/solar-pv-prices</w:t>
                              </w:r>
                            </w:hyperlink>
                            <w:r w:rsidRPr="00B1281C">
                              <w:rPr>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A0E045F" id="Caixa de texto 79" o:spid="_x0000_s1027" type="#_x0000_t202" style="position:absolute;left:0;text-align:left;margin-left:0;margin-top:172.55pt;width:451.3pt;height:38.6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" stroked="f">
                <v:textbox style="mso-fit-shape-to-text:t" inset="0,0,0,0">
                  <w:txbxContent>
                    <w:p w14:paraId="7A30B1AC" w14:textId="77777777" w:rsidR="008E26B2" w:rsidRPr="00B1281C" w:rsidRDefault="008E26B2" w:rsidP="00B1281C">
                      <w:pPr>
                        <w:spacing w:after="0"/>
                      </w:pPr>
                      <w:r w:rsidRPr="00B1281C">
                        <w:rPr>
                          <w:lang w:val="en-US"/>
                        </w:rPr>
                        <w:t xml:space="preserve">Figure 6. </w:t>
                      </w:r>
                      <w:r w:rsidRPr="00B1281C">
                        <w:t>Preços de um modulo solar fotovoltaico entre 1976 e 2016</w:t>
                      </w:r>
                    </w:p>
                    <w:p w14:paraId="391CFFC2" w14:textId="77777777" w:rsidR="008E26B2" w:rsidRPr="00B1281C" w:rsidRDefault="008E26B2" w:rsidP="00B1281C">
                      <w:pPr>
                        <w:rPr>
                          <w:lang w:val="en-US"/>
                        </w:rPr>
                      </w:pPr>
                      <w:r w:rsidRPr="00B1281C">
                        <w:rPr>
                          <w:i/>
                          <w:iCs/>
                          <w:color w:val="44546A" w:themeColor="text2"/>
                          <w:sz w:val="18"/>
                          <w:szCs w:val="18"/>
                          <w:lang w:val="en-US"/>
                        </w:rPr>
                        <w:t>Source:</w:t>
                      </w:r>
                      <w:r w:rsidRPr="00B1281C">
                        <w:rPr>
                          <w:lang w:val="en-US"/>
                        </w:rPr>
                        <w:t xml:space="preserve"> </w:t>
                      </w:r>
                      <w:hyperlink r:id="rId10" w:history="1">
                        <w:r w:rsidRPr="00B1281C">
                          <w:rPr>
                            <w:rStyle w:val="Hipercze"/>
                            <w:i/>
                            <w:iCs/>
                            <w:color w:val="44546A" w:themeColor="text2"/>
                            <w:sz w:val="18"/>
                            <w:szCs w:val="18"/>
                            <w:lang w:val="en-US"/>
                          </w:rPr>
                          <w:t>https://ourworldindata.org/grapher/solar-pv-prices</w:t>
                        </w:r>
                      </w:hyperlink>
                      <w:r w:rsidRPr="00B1281C">
                        <w:rPr>
                          <w:lang w:val="en-US"/>
                        </w:rPr>
                        <w:t xml:space="preserve"> </w:t>
                      </w:r>
                    </w:p>
                  </w:txbxContent>
                </v:textbox>
                <w10:wrap anchorx="margin"/>
              </v:shape>
            </w:pict>
          </mc:Fallback>
        </mc:AlternateContent>
      </w:r>
    </w:p>
    <w:p w14:paraId="37A830A2" w14:textId="77777777" w:rsidR="00B1281C" w:rsidRPr="00F20BDD" w:rsidRDefault="00B1281C" w:rsidP="00B1281C">
      <w:pPr>
        <w:rPr>
          <w:rFonts w:asciiTheme="majorHAnsi" w:hAnsiTheme="majorHAnsi" w:cstheme="majorHAnsi"/>
        </w:rPr>
      </w:pPr>
    </w:p>
    <w:p w14:paraId="4A5E7B1C" w14:textId="77777777" w:rsidR="00B1281C" w:rsidRPr="00F20BDD" w:rsidRDefault="00B1281C" w:rsidP="00B1281C">
      <w:pPr>
        <w:rPr>
          <w:rFonts w:asciiTheme="majorHAnsi" w:hAnsiTheme="majorHAnsi" w:cstheme="majorHAnsi"/>
        </w:rPr>
      </w:pPr>
    </w:p>
    <w:p w14:paraId="25A5CD38" w14:textId="77777777" w:rsidR="00B1281C" w:rsidRPr="00F20BDD" w:rsidRDefault="00B1281C" w:rsidP="00B1281C">
      <w:pPr>
        <w:rPr>
          <w:rFonts w:asciiTheme="majorHAnsi" w:hAnsiTheme="majorHAnsi" w:cstheme="majorHAnsi"/>
        </w:rPr>
      </w:pPr>
    </w:p>
    <w:p w14:paraId="64BEB455" w14:textId="77777777" w:rsidR="00B1281C" w:rsidRPr="00F20BDD" w:rsidRDefault="00B1281C" w:rsidP="00B1281C">
      <w:pPr>
        <w:rPr>
          <w:rFonts w:asciiTheme="majorHAnsi" w:hAnsiTheme="majorHAnsi" w:cstheme="majorHAnsi"/>
        </w:rPr>
      </w:pPr>
    </w:p>
    <w:p w14:paraId="03191CAA" w14:textId="77777777" w:rsidR="00B1281C" w:rsidRPr="00F20BDD" w:rsidRDefault="00B1281C" w:rsidP="00B1281C">
      <w:pPr>
        <w:rPr>
          <w:rFonts w:asciiTheme="majorHAnsi" w:hAnsiTheme="majorHAnsi" w:cstheme="majorHAnsi"/>
        </w:rPr>
      </w:pPr>
    </w:p>
    <w:p w14:paraId="756D5BEE" w14:textId="77777777" w:rsidR="00B1281C" w:rsidRPr="00F20BDD" w:rsidRDefault="00B1281C" w:rsidP="00B1281C">
      <w:pPr>
        <w:rPr>
          <w:rFonts w:asciiTheme="majorHAnsi" w:hAnsiTheme="majorHAnsi" w:cstheme="majorHAnsi"/>
        </w:rPr>
      </w:pPr>
    </w:p>
    <w:p w14:paraId="7F6C9FD0" w14:textId="77777777" w:rsidR="00B1281C" w:rsidRPr="00F20BDD" w:rsidRDefault="00B1281C" w:rsidP="00B1281C">
      <w:pPr>
        <w:rPr>
          <w:rFonts w:asciiTheme="majorHAnsi" w:hAnsiTheme="majorHAnsi" w:cstheme="majorHAnsi"/>
        </w:rPr>
      </w:pPr>
    </w:p>
    <w:p w14:paraId="053BE421" w14:textId="77777777" w:rsidR="00B1281C" w:rsidRPr="00F20BDD" w:rsidRDefault="00B1281C" w:rsidP="00B1281C">
      <w:pPr>
        <w:rPr>
          <w:rFonts w:asciiTheme="majorHAnsi" w:hAnsiTheme="majorHAnsi" w:cstheme="majorHAnsi"/>
        </w:rPr>
      </w:pPr>
    </w:p>
    <w:p w14:paraId="65AB7950" w14:textId="77777777" w:rsidR="00B1281C" w:rsidRPr="00F20BDD" w:rsidRDefault="00B1281C" w:rsidP="00B1281C">
      <w:pPr>
        <w:rPr>
          <w:rFonts w:asciiTheme="majorHAnsi" w:hAnsiTheme="majorHAnsi" w:cstheme="majorHAnsi"/>
        </w:rPr>
      </w:pPr>
    </w:p>
    <w:p w14:paraId="7E59DC28" w14:textId="77777777" w:rsidR="00B1281C" w:rsidRPr="00F20BDD" w:rsidRDefault="00A728A3" w:rsidP="00B1281C">
      <w:pPr>
        <w:rPr>
          <w:rFonts w:asciiTheme="majorHAnsi" w:hAnsiTheme="majorHAnsi" w:cstheme="majorHAnsi"/>
        </w:rPr>
      </w:pPr>
      <w:r w:rsidRPr="00F20BDD">
        <w:rPr>
          <w:rFonts w:asciiTheme="majorHAnsi" w:hAnsiTheme="majorHAnsi" w:cstheme="majorHAnsi"/>
        </w:rPr>
        <w:t>Slide 6</w:t>
      </w:r>
    </w:p>
    <w:p w14:paraId="585FF286" w14:textId="77777777" w:rsidR="00A728A3" w:rsidRPr="00F20BDD" w:rsidRDefault="00A728A3" w:rsidP="00271508">
      <w:pPr>
        <w:jc w:val="both"/>
        <w:rPr>
          <w:rFonts w:asciiTheme="majorHAnsi" w:hAnsiTheme="majorHAnsi" w:cstheme="majorHAnsi"/>
        </w:rPr>
      </w:pPr>
      <w:r w:rsidRPr="00F20BDD">
        <w:rPr>
          <w:rFonts w:asciiTheme="majorHAnsi" w:hAnsiTheme="majorHAnsi" w:cstheme="majorHAnsi"/>
        </w:rPr>
        <w:t>Parques Eólicos</w:t>
      </w:r>
    </w:p>
    <w:p w14:paraId="73E7F297" w14:textId="77777777" w:rsidR="00A728A3" w:rsidRPr="00F20BDD" w:rsidRDefault="00A728A3" w:rsidP="00271508">
      <w:pPr>
        <w:jc w:val="both"/>
        <w:rPr>
          <w:rFonts w:asciiTheme="majorHAnsi" w:hAnsiTheme="majorHAnsi" w:cstheme="majorHAnsi"/>
        </w:rPr>
      </w:pPr>
      <w:r w:rsidRPr="00F20BDD">
        <w:rPr>
          <w:rFonts w:asciiTheme="majorHAnsi" w:hAnsiTheme="majorHAnsi" w:cstheme="majorHAnsi"/>
        </w:rPr>
        <w:t>Fatores importantes para o desenvolvimento de parques eólicos:</w:t>
      </w:r>
    </w:p>
    <w:p w14:paraId="24528AFC"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Entender o recurso eólico</w:t>
      </w:r>
    </w:p>
    <w:p w14:paraId="0DAAB067"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Avaliar a distância das linhas de transmissão existentes</w:t>
      </w:r>
    </w:p>
    <w:p w14:paraId="683E2480"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lastRenderedPageBreak/>
        <w:t>Determinar os benefícios e barreiras para permitir o desenvolvimento destas tecnologias na sua região</w:t>
      </w:r>
    </w:p>
    <w:p w14:paraId="330B2E79"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Estabelecer o acesso ao capital</w:t>
      </w:r>
    </w:p>
    <w:p w14:paraId="4F02A7FB"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Identificar o comprador ou mercado de energia mais confiável</w:t>
      </w:r>
    </w:p>
    <w:p w14:paraId="33F321B9"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Considerações sobre a localização e viabilidade do projeto</w:t>
      </w:r>
    </w:p>
    <w:p w14:paraId="1161925F"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Compreender a economia da energia eólica</w:t>
      </w:r>
    </w:p>
    <w:p w14:paraId="67390A05"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Obtenção de zonas e peritagem</w:t>
      </w:r>
    </w:p>
    <w:p w14:paraId="124254E9" w14:textId="77777777" w:rsidR="00A728A3" w:rsidRPr="00F20BDD" w:rsidRDefault="00A728A3" w:rsidP="00271508">
      <w:pPr>
        <w:pStyle w:val="Akapitzlist"/>
        <w:numPr>
          <w:ilvl w:val="0"/>
          <w:numId w:val="10"/>
        </w:numPr>
        <w:jc w:val="both"/>
        <w:rPr>
          <w:rFonts w:asciiTheme="majorHAnsi" w:hAnsiTheme="majorHAnsi" w:cstheme="majorHAnsi"/>
        </w:rPr>
      </w:pPr>
      <w:r w:rsidRPr="00F20BDD">
        <w:rPr>
          <w:rFonts w:asciiTheme="majorHAnsi" w:hAnsiTheme="majorHAnsi" w:cstheme="majorHAnsi"/>
        </w:rPr>
        <w:t>Estabelecer a comunicação com os fabricantes de turbinas e pessoas responsáveis pelo desenvolvimentos de projetos</w:t>
      </w:r>
    </w:p>
    <w:p w14:paraId="15C02220" w14:textId="77777777" w:rsidR="00A728A3" w:rsidRPr="00F20BDD" w:rsidRDefault="00A728A3" w:rsidP="00271508">
      <w:pPr>
        <w:jc w:val="both"/>
        <w:rPr>
          <w:rFonts w:asciiTheme="majorHAnsi" w:hAnsiTheme="majorHAnsi" w:cstheme="majorHAnsi"/>
        </w:rPr>
      </w:pPr>
      <w:r w:rsidRPr="00F20BDD">
        <w:rPr>
          <w:rFonts w:asciiTheme="majorHAnsi" w:hAnsiTheme="majorHAnsi" w:cstheme="majorHAnsi"/>
        </w:rPr>
        <w:t>Slide 7</w:t>
      </w:r>
    </w:p>
    <w:p w14:paraId="06E9D0F0" w14:textId="77777777" w:rsidR="00A728A3" w:rsidRPr="00F20BDD" w:rsidRDefault="00A728A3" w:rsidP="00271508">
      <w:pPr>
        <w:jc w:val="both"/>
        <w:rPr>
          <w:rFonts w:asciiTheme="majorHAnsi" w:hAnsiTheme="majorHAnsi" w:cstheme="majorHAnsi"/>
        </w:rPr>
      </w:pPr>
      <w:r w:rsidRPr="00F20BDD">
        <w:rPr>
          <w:rFonts w:asciiTheme="majorHAnsi" w:hAnsiTheme="majorHAnsi" w:cstheme="majorHAnsi"/>
        </w:rPr>
        <w:t>Eficiência dos recursos</w:t>
      </w:r>
    </w:p>
    <w:p w14:paraId="53013A36" w14:textId="77777777" w:rsidR="00A728A3" w:rsidRPr="00F20BDD" w:rsidRDefault="00A728A3" w:rsidP="00271508">
      <w:pPr>
        <w:jc w:val="both"/>
        <w:rPr>
          <w:rFonts w:asciiTheme="majorHAnsi" w:hAnsiTheme="majorHAnsi" w:cstheme="majorHAnsi"/>
        </w:rPr>
      </w:pPr>
      <w:r w:rsidRPr="00F20BDD">
        <w:rPr>
          <w:rFonts w:asciiTheme="majorHAnsi" w:hAnsiTheme="majorHAnsi" w:cstheme="majorHAnsi"/>
        </w:rPr>
        <w:t xml:space="preserve">Os recursos naturais são limitados e, portanto, devem ser tratados com mais cuidado </w:t>
      </w:r>
      <w:r w:rsidR="00271508" w:rsidRPr="00F20BDD">
        <w:rPr>
          <w:rFonts w:asciiTheme="majorHAnsi" w:hAnsiTheme="majorHAnsi" w:cstheme="majorHAnsi"/>
        </w:rPr>
        <w:t xml:space="preserve">nos processos de produção. </w:t>
      </w:r>
    </w:p>
    <w:p w14:paraId="71231E34" w14:textId="77777777" w:rsidR="00271508" w:rsidRPr="00F20BDD" w:rsidRDefault="00271508" w:rsidP="00271508">
      <w:pPr>
        <w:jc w:val="both"/>
        <w:rPr>
          <w:rFonts w:asciiTheme="majorHAnsi" w:hAnsiTheme="majorHAnsi" w:cstheme="majorHAnsi"/>
        </w:rPr>
      </w:pPr>
      <w:r w:rsidRPr="00F20BDD">
        <w:rPr>
          <w:rFonts w:asciiTheme="majorHAnsi" w:hAnsiTheme="majorHAnsi" w:cstheme="majorHAnsi"/>
        </w:rPr>
        <w:t>Existem várias métricas que permitem medir a eficiência das empresas, nomeadamente: a pegada de carbono, pegada hídrica, pegada terrestre e utilização de recursos e materiais.</w:t>
      </w:r>
    </w:p>
    <w:p w14:paraId="6B4AA301" w14:textId="77777777" w:rsidR="00271508" w:rsidRPr="00F20BDD" w:rsidRDefault="00271508" w:rsidP="00271508">
      <w:pPr>
        <w:jc w:val="both"/>
        <w:rPr>
          <w:rFonts w:asciiTheme="majorHAnsi" w:hAnsiTheme="majorHAnsi" w:cstheme="majorHAnsi"/>
        </w:rPr>
      </w:pPr>
      <w:r w:rsidRPr="00F20BDD">
        <w:rPr>
          <w:rFonts w:asciiTheme="majorHAnsi" w:hAnsiTheme="majorHAnsi" w:cstheme="majorHAnsi"/>
        </w:rPr>
        <w:t>Foram desenvolvidos vários esquemas que auxiliam na garantia da sustentabilidade dos recursos naturais, tais como:</w:t>
      </w:r>
    </w:p>
    <w:p w14:paraId="295C4FC8" w14:textId="77777777" w:rsidR="00271508" w:rsidRPr="00F20BDD" w:rsidRDefault="00271508" w:rsidP="00271508">
      <w:pPr>
        <w:pStyle w:val="Akapitzlist"/>
        <w:numPr>
          <w:ilvl w:val="0"/>
          <w:numId w:val="11"/>
        </w:numPr>
        <w:jc w:val="both"/>
        <w:rPr>
          <w:rFonts w:asciiTheme="majorHAnsi" w:hAnsiTheme="majorHAnsi" w:cstheme="majorHAnsi"/>
        </w:rPr>
      </w:pPr>
      <w:r w:rsidRPr="00F20BDD">
        <w:rPr>
          <w:rFonts w:asciiTheme="majorHAnsi" w:hAnsiTheme="majorHAnsi" w:cstheme="majorHAnsi"/>
        </w:rPr>
        <w:t>Economia circular: consiste em reutilização, partilha, reparação, renovação, fabrico e reciclagem dos produtos, de forma a criar um sistema de ciclo fechado para minimizar a utilização de recursos adicionais</w:t>
      </w:r>
    </w:p>
    <w:p w14:paraId="556D6D38" w14:textId="77777777" w:rsidR="00271508" w:rsidRPr="00F20BDD" w:rsidRDefault="00271508" w:rsidP="00271508">
      <w:pPr>
        <w:pStyle w:val="Akapitzlist"/>
        <w:numPr>
          <w:ilvl w:val="0"/>
          <w:numId w:val="11"/>
        </w:numPr>
        <w:jc w:val="both"/>
        <w:rPr>
          <w:rFonts w:asciiTheme="majorHAnsi" w:hAnsiTheme="majorHAnsi" w:cstheme="majorHAnsi"/>
        </w:rPr>
      </w:pPr>
      <w:r w:rsidRPr="00F20BDD">
        <w:rPr>
          <w:rFonts w:asciiTheme="majorHAnsi" w:hAnsiTheme="majorHAnsi" w:cstheme="majorHAnsi"/>
        </w:rPr>
        <w:t>Cradle-to-cradle: consiste numa abordagem biométrica que permite visualizar o processo de produção e como os materiais e nutrientes circulam num ambiente saudável e seguro</w:t>
      </w:r>
    </w:p>
    <w:p w14:paraId="6203D4B5" w14:textId="77777777" w:rsidR="00271508" w:rsidRPr="00F20BDD" w:rsidRDefault="00271508" w:rsidP="00271508">
      <w:pPr>
        <w:pStyle w:val="Akapitzlist"/>
        <w:numPr>
          <w:ilvl w:val="0"/>
          <w:numId w:val="11"/>
        </w:numPr>
        <w:jc w:val="both"/>
        <w:rPr>
          <w:rFonts w:asciiTheme="majorHAnsi" w:hAnsiTheme="majorHAnsi" w:cstheme="majorHAnsi"/>
        </w:rPr>
      </w:pPr>
      <w:r w:rsidRPr="00F20BDD">
        <w:rPr>
          <w:rFonts w:asciiTheme="majorHAnsi" w:hAnsiTheme="majorHAnsi" w:cstheme="majorHAnsi"/>
        </w:rPr>
        <w:t>Design regenerativo: uma abordagem direcionada aos design dos processos. O termo regenerativo descreve processos que restauram, renovam e/ou revitalizam as suas próprias fontes de energia e materiais. O design regenerativo utiliza o pensamento de sistemas inteiros para criar sistemas resilientes e equitativos que integram as necessidades da sociedade com a integridade da natureza.</w:t>
      </w:r>
    </w:p>
    <w:p w14:paraId="48041C03" w14:textId="77777777" w:rsidR="00271508" w:rsidRPr="00F20BDD" w:rsidRDefault="00271508" w:rsidP="00271508">
      <w:pPr>
        <w:jc w:val="both"/>
        <w:rPr>
          <w:rFonts w:asciiTheme="majorHAnsi" w:hAnsiTheme="majorHAnsi" w:cstheme="majorHAnsi"/>
        </w:rPr>
      </w:pPr>
      <w:r w:rsidRPr="00F20BDD">
        <w:rPr>
          <w:rFonts w:asciiTheme="majorHAnsi" w:hAnsiTheme="majorHAnsi" w:cstheme="majorHAnsi"/>
        </w:rPr>
        <w:t>Slide 8</w:t>
      </w:r>
    </w:p>
    <w:p w14:paraId="60B38D62" w14:textId="77777777" w:rsidR="00271508" w:rsidRPr="00F20BDD" w:rsidRDefault="00271508" w:rsidP="00271508">
      <w:pPr>
        <w:jc w:val="both"/>
        <w:rPr>
          <w:rFonts w:asciiTheme="majorHAnsi" w:hAnsiTheme="majorHAnsi" w:cstheme="majorHAnsi"/>
        </w:rPr>
      </w:pPr>
      <w:r w:rsidRPr="00F20BDD">
        <w:rPr>
          <w:rFonts w:asciiTheme="majorHAnsi" w:hAnsiTheme="majorHAnsi" w:cstheme="majorHAnsi"/>
        </w:rPr>
        <w:t>Principais objetivos do trabalho atual para o desenvolvimento da economia verde:</w:t>
      </w:r>
    </w:p>
    <w:p w14:paraId="6343D0D3" w14:textId="77777777" w:rsidR="00271508" w:rsidRPr="00F20BDD" w:rsidRDefault="00271508" w:rsidP="00271508">
      <w:pPr>
        <w:pStyle w:val="Akapitzlist"/>
        <w:numPr>
          <w:ilvl w:val="0"/>
          <w:numId w:val="12"/>
        </w:numPr>
        <w:jc w:val="both"/>
        <w:rPr>
          <w:rFonts w:asciiTheme="majorHAnsi" w:hAnsiTheme="majorHAnsi" w:cstheme="majorHAnsi"/>
        </w:rPr>
      </w:pPr>
      <w:r w:rsidRPr="00F20BDD">
        <w:rPr>
          <w:rFonts w:asciiTheme="majorHAnsi" w:hAnsiTheme="majorHAnsi" w:cstheme="majorHAnsi"/>
        </w:rPr>
        <w:t>Defesa de uma abordagem macroeconómica do crescimento económico sustentável, através de formas regionais, sub-regionais e nacionais</w:t>
      </w:r>
    </w:p>
    <w:p w14:paraId="3BAF21E5" w14:textId="77777777" w:rsidR="00271508" w:rsidRPr="00F20BDD" w:rsidRDefault="00271508" w:rsidP="00271508">
      <w:pPr>
        <w:pStyle w:val="Akapitzlist"/>
        <w:numPr>
          <w:ilvl w:val="0"/>
          <w:numId w:val="12"/>
        </w:numPr>
        <w:jc w:val="both"/>
        <w:rPr>
          <w:rFonts w:asciiTheme="majorHAnsi" w:hAnsiTheme="majorHAnsi" w:cstheme="majorHAnsi"/>
        </w:rPr>
      </w:pPr>
      <w:r w:rsidRPr="00F20BDD">
        <w:rPr>
          <w:rFonts w:asciiTheme="majorHAnsi" w:hAnsiTheme="majorHAnsi" w:cstheme="majorHAnsi"/>
        </w:rPr>
        <w:t>Demonstração das abordagens da economia verde com foco central no acesso e disponibilização de financiamento, tecnologias e investimentos</w:t>
      </w:r>
    </w:p>
    <w:p w14:paraId="48B40F9B" w14:textId="77777777" w:rsidR="00271508" w:rsidRPr="00F20BDD" w:rsidRDefault="00271508" w:rsidP="00271508">
      <w:pPr>
        <w:pStyle w:val="Akapitzlist"/>
        <w:numPr>
          <w:ilvl w:val="0"/>
          <w:numId w:val="12"/>
        </w:numPr>
        <w:jc w:val="both"/>
        <w:rPr>
          <w:rFonts w:asciiTheme="majorHAnsi" w:hAnsiTheme="majorHAnsi" w:cstheme="majorHAnsi"/>
        </w:rPr>
      </w:pPr>
      <w:r w:rsidRPr="00F20BDD">
        <w:rPr>
          <w:rFonts w:asciiTheme="majorHAnsi" w:hAnsiTheme="majorHAnsi" w:cstheme="majorHAnsi"/>
        </w:rPr>
        <w:t>Apoio a países em desenvolvimento e integração das políticas macroeconómicas para apoiar na transposição para a economia verde</w:t>
      </w:r>
    </w:p>
    <w:p w14:paraId="3EC776BD" w14:textId="77777777" w:rsidR="00271508" w:rsidRPr="00F20BDD" w:rsidRDefault="00271508" w:rsidP="00271508">
      <w:pPr>
        <w:jc w:val="both"/>
        <w:rPr>
          <w:rFonts w:asciiTheme="majorHAnsi" w:hAnsiTheme="majorHAnsi" w:cstheme="majorHAnsi"/>
        </w:rPr>
      </w:pPr>
      <w:r w:rsidRPr="00F20BDD">
        <w:rPr>
          <w:rFonts w:asciiTheme="majorHAnsi" w:hAnsiTheme="majorHAnsi" w:cstheme="majorHAnsi"/>
        </w:rPr>
        <w:t>Slide 9</w:t>
      </w:r>
    </w:p>
    <w:p w14:paraId="05230ACE" w14:textId="77777777" w:rsidR="00271508" w:rsidRPr="00F20BDD" w:rsidRDefault="00C238B1" w:rsidP="00271508">
      <w:pPr>
        <w:jc w:val="both"/>
        <w:rPr>
          <w:rFonts w:asciiTheme="majorHAnsi" w:hAnsiTheme="majorHAnsi" w:cstheme="majorHAnsi"/>
        </w:rPr>
      </w:pPr>
      <w:r w:rsidRPr="00F20BDD">
        <w:rPr>
          <w:rFonts w:asciiTheme="majorHAnsi" w:hAnsiTheme="majorHAnsi" w:cstheme="majorHAnsi"/>
        </w:rPr>
        <w:t>Desafios da urbanização</w:t>
      </w:r>
    </w:p>
    <w:p w14:paraId="2C6221A8" w14:textId="77777777" w:rsidR="00C238B1" w:rsidRPr="00F20BDD" w:rsidRDefault="00C238B1" w:rsidP="00271508">
      <w:pPr>
        <w:jc w:val="both"/>
        <w:rPr>
          <w:rFonts w:asciiTheme="majorHAnsi" w:hAnsiTheme="majorHAnsi" w:cstheme="majorHAnsi"/>
        </w:rPr>
      </w:pPr>
      <w:r w:rsidRPr="00F20BDD">
        <w:rPr>
          <w:rFonts w:asciiTheme="majorHAnsi" w:hAnsiTheme="majorHAnsi" w:cstheme="majorHAnsi"/>
        </w:rPr>
        <w:lastRenderedPageBreak/>
        <w:t>Em 2015, aproximadamente 54% da população vivia nas grandes cidades. A ONU projeta que, até 2050, este número cresça para 68%. Esta tendência cria uma série de desafios relativos à urbanização:</w:t>
      </w:r>
    </w:p>
    <w:p w14:paraId="4BB1F2F0"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Má qualidade do ar e da água</w:t>
      </w:r>
    </w:p>
    <w:p w14:paraId="04C1B0EA"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Disponibilidade de água insuficiente</w:t>
      </w:r>
    </w:p>
    <w:p w14:paraId="15ACBEAD"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Problemas relacionados com o tratamento e eliminação de resíduos</w:t>
      </w:r>
    </w:p>
    <w:p w14:paraId="1F1BB922"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Elevado consumo de energia</w:t>
      </w:r>
    </w:p>
    <w:p w14:paraId="059A0F5E"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Perturbação da circulação da água (o escoamento ocorre mais rapidamente com maiores picos de fluxo)</w:t>
      </w:r>
    </w:p>
    <w:p w14:paraId="024C3D9A"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Poluição dos solos</w:t>
      </w:r>
    </w:p>
    <w:p w14:paraId="41E3F61E"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Sobreaquecimento</w:t>
      </w:r>
    </w:p>
    <w:p w14:paraId="6165A714"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Ruído</w:t>
      </w:r>
    </w:p>
    <w:p w14:paraId="13C7945E" w14:textId="77777777" w:rsidR="00C238B1" w:rsidRPr="00F20BDD" w:rsidRDefault="00C238B1" w:rsidP="00C238B1">
      <w:pPr>
        <w:pStyle w:val="Akapitzlist"/>
        <w:numPr>
          <w:ilvl w:val="0"/>
          <w:numId w:val="13"/>
        </w:numPr>
        <w:jc w:val="both"/>
        <w:rPr>
          <w:rFonts w:asciiTheme="majorHAnsi" w:hAnsiTheme="majorHAnsi" w:cstheme="majorHAnsi"/>
        </w:rPr>
      </w:pPr>
      <w:r w:rsidRPr="00F20BDD">
        <w:rPr>
          <w:rFonts w:asciiTheme="majorHAnsi" w:hAnsiTheme="majorHAnsi" w:cstheme="majorHAnsi"/>
        </w:rPr>
        <w:t>Ineficiência e esgotamento dos recursos</w:t>
      </w:r>
    </w:p>
    <w:p w14:paraId="6A93956A" w14:textId="77777777" w:rsidR="00C238B1" w:rsidRPr="00F20BDD" w:rsidRDefault="00C238B1" w:rsidP="00C238B1">
      <w:pPr>
        <w:jc w:val="both"/>
        <w:rPr>
          <w:rFonts w:asciiTheme="majorHAnsi" w:hAnsiTheme="majorHAnsi" w:cstheme="majorHAnsi"/>
        </w:rPr>
      </w:pPr>
    </w:p>
    <w:p w14:paraId="3AD7F759" w14:textId="77777777" w:rsidR="00C238B1" w:rsidRPr="00F20BDD" w:rsidRDefault="00C238B1" w:rsidP="00C238B1">
      <w:pPr>
        <w:jc w:val="both"/>
        <w:rPr>
          <w:rFonts w:asciiTheme="majorHAnsi" w:hAnsiTheme="majorHAnsi" w:cstheme="majorHAnsi"/>
        </w:rPr>
      </w:pPr>
      <w:r w:rsidRPr="00F20BDD">
        <w:rPr>
          <w:rFonts w:asciiTheme="majorHAnsi" w:hAnsiTheme="majorHAnsi" w:cstheme="majorHAnsi"/>
        </w:rPr>
        <w:t>L03: Implementação das soluções ecológicas selecionadas</w:t>
      </w:r>
    </w:p>
    <w:p w14:paraId="0A38E422" w14:textId="77777777" w:rsidR="00C238B1" w:rsidRPr="00F20BDD" w:rsidRDefault="00C238B1" w:rsidP="00C238B1">
      <w:pPr>
        <w:jc w:val="both"/>
        <w:rPr>
          <w:rFonts w:asciiTheme="majorHAnsi" w:hAnsiTheme="majorHAnsi" w:cstheme="majorHAnsi"/>
        </w:rPr>
      </w:pPr>
      <w:r w:rsidRPr="00F20BDD">
        <w:rPr>
          <w:rFonts w:asciiTheme="majorHAnsi" w:hAnsiTheme="majorHAnsi" w:cstheme="majorHAnsi"/>
        </w:rPr>
        <w:t>Slide 1</w:t>
      </w:r>
    </w:p>
    <w:p w14:paraId="439494D0" w14:textId="77777777" w:rsidR="00C238B1" w:rsidRPr="00F20BDD" w:rsidRDefault="00F72F24" w:rsidP="00C238B1">
      <w:pPr>
        <w:jc w:val="both"/>
        <w:rPr>
          <w:rFonts w:asciiTheme="majorHAnsi" w:hAnsiTheme="majorHAnsi" w:cstheme="majorHAnsi"/>
        </w:rPr>
      </w:pPr>
      <w:r w:rsidRPr="00F20BDD">
        <w:rPr>
          <w:rFonts w:asciiTheme="majorHAnsi" w:hAnsiTheme="majorHAnsi" w:cstheme="majorHAnsi"/>
        </w:rPr>
        <w:t>Coberturas verdes</w:t>
      </w:r>
    </w:p>
    <w:p w14:paraId="361DCCB3" w14:textId="77777777" w:rsidR="00F72F24" w:rsidRPr="00F20BDD" w:rsidRDefault="00F72F24" w:rsidP="00C238B1">
      <w:pPr>
        <w:jc w:val="both"/>
        <w:rPr>
          <w:rFonts w:asciiTheme="majorHAnsi" w:hAnsiTheme="majorHAnsi" w:cstheme="majorHAnsi"/>
        </w:rPr>
      </w:pPr>
      <w:r w:rsidRPr="00F20BDD">
        <w:rPr>
          <w:rFonts w:asciiTheme="majorHAnsi" w:hAnsiTheme="majorHAnsi" w:cstheme="majorHAnsi"/>
        </w:rPr>
        <w:t>As coberturas verdes são consideradas o futuro da arquitetura. É certo que os investimentos neste tipo de soluções representam custos de construção mais elevados do que para uma cobertura tradicional, cujas inclinações variam entre 2% e 30%, mas são vários os benefícios que estas novas soluções apresentam:</w:t>
      </w:r>
    </w:p>
    <w:p w14:paraId="3042C067" w14:textId="77777777" w:rsidR="00F72F24" w:rsidRPr="00F20BDD" w:rsidRDefault="00F72F24" w:rsidP="00F72F24">
      <w:pPr>
        <w:pStyle w:val="Akapitzlist"/>
        <w:numPr>
          <w:ilvl w:val="0"/>
          <w:numId w:val="14"/>
        </w:numPr>
        <w:jc w:val="both"/>
        <w:rPr>
          <w:rFonts w:asciiTheme="majorHAnsi" w:hAnsiTheme="majorHAnsi" w:cstheme="majorHAnsi"/>
        </w:rPr>
      </w:pPr>
      <w:r w:rsidRPr="00F20BDD">
        <w:rPr>
          <w:rFonts w:asciiTheme="majorHAnsi" w:hAnsiTheme="majorHAnsi" w:cstheme="majorHAnsi"/>
        </w:rPr>
        <w:t>Aumento do tempo de vida útil das membranas impermeabilizantes</w:t>
      </w:r>
    </w:p>
    <w:p w14:paraId="0BDBECF0" w14:textId="77777777" w:rsidR="00F72F24" w:rsidRPr="00F20BDD" w:rsidRDefault="00F72F24" w:rsidP="00F72F24">
      <w:pPr>
        <w:pStyle w:val="Akapitzlist"/>
        <w:numPr>
          <w:ilvl w:val="0"/>
          <w:numId w:val="14"/>
        </w:numPr>
        <w:jc w:val="both"/>
        <w:rPr>
          <w:rFonts w:asciiTheme="majorHAnsi" w:hAnsiTheme="majorHAnsi" w:cstheme="majorHAnsi"/>
        </w:rPr>
      </w:pPr>
      <w:r w:rsidRPr="00F20BDD">
        <w:rPr>
          <w:rFonts w:asciiTheme="majorHAnsi" w:hAnsiTheme="majorHAnsi" w:cstheme="majorHAnsi"/>
        </w:rPr>
        <w:t>Reduzem o escoamento e as infiltrações das águas pluviais e atrasam a sua ocorrência</w:t>
      </w:r>
    </w:p>
    <w:p w14:paraId="0F1D6B89" w14:textId="77777777" w:rsidR="00F72F24" w:rsidRPr="00F20BDD" w:rsidRDefault="00F72F24" w:rsidP="00F72F24">
      <w:pPr>
        <w:pStyle w:val="Akapitzlist"/>
        <w:numPr>
          <w:ilvl w:val="0"/>
          <w:numId w:val="14"/>
        </w:numPr>
        <w:jc w:val="both"/>
        <w:rPr>
          <w:rFonts w:asciiTheme="majorHAnsi" w:hAnsiTheme="majorHAnsi" w:cstheme="majorHAnsi"/>
        </w:rPr>
      </w:pPr>
      <w:r w:rsidRPr="00F20BDD">
        <w:rPr>
          <w:rFonts w:asciiTheme="majorHAnsi" w:hAnsiTheme="majorHAnsi" w:cstheme="majorHAnsi"/>
        </w:rPr>
        <w:t>Reduzem o efeito “Ilha de calor urbano”, isto é, as coberturas verdes reduzem o calor através do ciclo diário de orvalho e evaporação</w:t>
      </w:r>
    </w:p>
    <w:p w14:paraId="76B33105" w14:textId="77777777" w:rsidR="00FF52A3" w:rsidRPr="00F20BDD" w:rsidRDefault="00F72F24" w:rsidP="00F72F24">
      <w:pPr>
        <w:pStyle w:val="Akapitzlist"/>
        <w:numPr>
          <w:ilvl w:val="0"/>
          <w:numId w:val="14"/>
        </w:numPr>
        <w:jc w:val="both"/>
        <w:rPr>
          <w:rFonts w:asciiTheme="majorHAnsi" w:hAnsiTheme="majorHAnsi" w:cstheme="majorHAnsi"/>
        </w:rPr>
      </w:pPr>
      <w:r w:rsidRPr="00F20BDD">
        <w:rPr>
          <w:rFonts w:asciiTheme="majorHAnsi" w:hAnsiTheme="majorHAnsi" w:cstheme="majorHAnsi"/>
        </w:rPr>
        <w:t>Reduzem a energia necessária para climatização dos edifícios</w:t>
      </w:r>
      <w:r w:rsidR="00FF52A3" w:rsidRPr="00F20BDD">
        <w:rPr>
          <w:rFonts w:asciiTheme="majorHAnsi" w:hAnsiTheme="majorHAnsi" w:cstheme="majorHAnsi"/>
        </w:rPr>
        <w:t>, quer seja para aquecimento, quer seja para arrefecimento</w:t>
      </w:r>
    </w:p>
    <w:p w14:paraId="536C8D3E" w14:textId="77777777" w:rsidR="00FF52A3" w:rsidRPr="00F20BDD" w:rsidRDefault="00FF52A3" w:rsidP="00FF52A3">
      <w:pPr>
        <w:jc w:val="both"/>
        <w:rPr>
          <w:rFonts w:asciiTheme="majorHAnsi" w:hAnsiTheme="majorHAnsi" w:cstheme="majorHAnsi"/>
        </w:rPr>
      </w:pPr>
      <w:r w:rsidRPr="00F20BDD">
        <w:rPr>
          <w:rFonts w:ascii="Times New Roman" w:hAnsi="Times New Roman" w:cs="Times New Roman"/>
          <w:noProof/>
          <w:sz w:val="24"/>
          <w:szCs w:val="24"/>
          <w:lang w:val="en-US"/>
        </w:rPr>
        <w:drawing>
          <wp:anchor distT="0" distB="0" distL="114300" distR="114300" simplePos="0" relativeHeight="251664384" behindDoc="0" locked="0" layoutInCell="1" allowOverlap="1" wp14:anchorId="3CACFB1E" wp14:editId="532A8ABC">
            <wp:simplePos x="0" y="0"/>
            <wp:positionH relativeFrom="margin">
              <wp:posOffset>638175</wp:posOffset>
            </wp:positionH>
            <wp:positionV relativeFrom="paragraph">
              <wp:posOffset>44450</wp:posOffset>
            </wp:positionV>
            <wp:extent cx="3705860" cy="1346200"/>
            <wp:effectExtent l="0" t="0" r="8890" b="635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5860" cy="1346200"/>
                    </a:xfrm>
                    <a:prstGeom prst="rect">
                      <a:avLst/>
                    </a:prstGeom>
                    <a:noFill/>
                  </pic:spPr>
                </pic:pic>
              </a:graphicData>
            </a:graphic>
            <wp14:sizeRelH relativeFrom="margin">
              <wp14:pctWidth>0</wp14:pctWidth>
            </wp14:sizeRelH>
            <wp14:sizeRelV relativeFrom="margin">
              <wp14:pctHeight>0</wp14:pctHeight>
            </wp14:sizeRelV>
          </wp:anchor>
        </w:drawing>
      </w:r>
    </w:p>
    <w:p w14:paraId="06736A41" w14:textId="77777777" w:rsidR="00FF52A3" w:rsidRPr="00F20BDD" w:rsidRDefault="00FF52A3" w:rsidP="00FF52A3">
      <w:pPr>
        <w:jc w:val="both"/>
        <w:rPr>
          <w:rFonts w:asciiTheme="majorHAnsi" w:hAnsiTheme="majorHAnsi" w:cstheme="majorHAnsi"/>
        </w:rPr>
      </w:pPr>
    </w:p>
    <w:p w14:paraId="14BFF437" w14:textId="77777777" w:rsidR="00FF52A3" w:rsidRPr="00F20BDD" w:rsidRDefault="00FF52A3" w:rsidP="00FF52A3">
      <w:pPr>
        <w:jc w:val="both"/>
        <w:rPr>
          <w:rFonts w:asciiTheme="majorHAnsi" w:hAnsiTheme="majorHAnsi" w:cstheme="majorHAnsi"/>
        </w:rPr>
      </w:pPr>
    </w:p>
    <w:p w14:paraId="2308A917" w14:textId="77777777" w:rsidR="00FF52A3" w:rsidRPr="00F20BDD" w:rsidRDefault="00FF52A3" w:rsidP="00FF52A3">
      <w:pPr>
        <w:jc w:val="both"/>
        <w:rPr>
          <w:rFonts w:asciiTheme="majorHAnsi" w:hAnsiTheme="majorHAnsi" w:cstheme="majorHAnsi"/>
        </w:rPr>
      </w:pPr>
    </w:p>
    <w:p w14:paraId="1E4B994B" w14:textId="77777777" w:rsidR="00FF52A3" w:rsidRPr="00F20BDD" w:rsidRDefault="00FF52A3" w:rsidP="00FF52A3">
      <w:pPr>
        <w:jc w:val="both"/>
        <w:rPr>
          <w:rFonts w:asciiTheme="majorHAnsi" w:hAnsiTheme="majorHAnsi" w:cstheme="majorHAnsi"/>
        </w:rPr>
      </w:pPr>
      <w:r w:rsidRPr="00F20BDD">
        <w:rPr>
          <w:rFonts w:ascii="Times New Roman"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22192A29" wp14:editId="3A7334E5">
                <wp:simplePos x="0" y="0"/>
                <wp:positionH relativeFrom="column">
                  <wp:posOffset>809625</wp:posOffset>
                </wp:positionH>
                <wp:positionV relativeFrom="paragraph">
                  <wp:posOffset>150495</wp:posOffset>
                </wp:positionV>
                <wp:extent cx="3705225" cy="276225"/>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3705225" cy="276225"/>
                        </a:xfrm>
                        <a:prstGeom prst="rect">
                          <a:avLst/>
                        </a:prstGeom>
                        <a:solidFill>
                          <a:prstClr val="white"/>
                        </a:solidFill>
                        <a:ln>
                          <a:noFill/>
                        </a:ln>
                      </wps:spPr>
                      <wps:txbx>
                        <w:txbxContent>
                          <w:p w14:paraId="33CA6371" w14:textId="5655D51E" w:rsidR="008E26B2" w:rsidRPr="00FF52A3" w:rsidRDefault="008E26B2" w:rsidP="00FF52A3">
                            <w:pPr>
                              <w:pStyle w:val="Legenda"/>
                              <w:rPr>
                                <w:noProof/>
                                <w:lang w:val="pt-PT"/>
                              </w:rPr>
                            </w:pPr>
                            <w:r w:rsidRPr="00FF52A3">
                              <w:rPr>
                                <w:lang w:val="pt-PT"/>
                              </w:rPr>
                              <w:t xml:space="preserve">Figure </w:t>
                            </w:r>
                            <w:r>
                              <w:rPr>
                                <w:noProof/>
                              </w:rPr>
                              <w:fldChar w:fldCharType="begin"/>
                            </w:r>
                            <w:r w:rsidRPr="00FF52A3">
                              <w:rPr>
                                <w:noProof/>
                                <w:lang w:val="pt-PT"/>
                              </w:rPr>
                              <w:instrText xml:space="preserve"> SEQ Figure \* ARABIC </w:instrText>
                            </w:r>
                            <w:r>
                              <w:rPr>
                                <w:noProof/>
                              </w:rPr>
                              <w:fldChar w:fldCharType="separate"/>
                            </w:r>
                            <w:r w:rsidR="003200E7">
                              <w:rPr>
                                <w:noProof/>
                                <w:lang w:val="pt-PT"/>
                              </w:rPr>
                              <w:t>2</w:t>
                            </w:r>
                            <w:r>
                              <w:rPr>
                                <w:noProof/>
                              </w:rPr>
                              <w:fldChar w:fldCharType="end"/>
                            </w:r>
                            <w:r w:rsidRPr="00FF52A3">
                              <w:rPr>
                                <w:lang w:val="pt-PT"/>
                              </w:rPr>
                              <w:t>. Estrutura típica das camadas que constitu</w:t>
                            </w:r>
                            <w:r>
                              <w:rPr>
                                <w:lang w:val="pt-PT"/>
                              </w:rPr>
                              <w:t xml:space="preserve">em </w:t>
                            </w:r>
                            <w:r w:rsidRPr="00FF52A3">
                              <w:rPr>
                                <w:lang w:val="pt-PT"/>
                              </w:rPr>
                              <w:t xml:space="preserve"> uma cobertura verde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2192A29" id="Caixa de texto 2" o:spid="_x0000_s1028" type="#_x0000_t202" style="position:absolute;left:0;text-align:left;margin-left:63.75pt;margin-top:11.85pt;width:291.75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" stroked="f">
                <v:textbox style="mso-fit-shape-to-text:t" inset="0,0,0,0">
                  <w:txbxContent>
                    <w:p w14:paraId="33CA6371" w14:textId="5655D51E" w:rsidR="008E26B2" w:rsidRPr="00FF52A3" w:rsidRDefault="008E26B2" w:rsidP="00FF52A3">
                      <w:pPr>
                        <w:pStyle w:val="Legenda"/>
                        <w:rPr>
                          <w:noProof/>
                          <w:lang w:val="pt-PT"/>
                        </w:rPr>
                      </w:pPr>
                      <w:r w:rsidRPr="00FF52A3">
                        <w:rPr>
                          <w:lang w:val="pt-PT"/>
                        </w:rPr>
                        <w:t xml:space="preserve">Figure </w:t>
                      </w:r>
                      <w:r>
                        <w:rPr>
                          <w:noProof/>
                        </w:rPr>
                        <w:fldChar w:fldCharType="begin"/>
                      </w:r>
                      <w:r w:rsidRPr="00FF52A3">
                        <w:rPr>
                          <w:noProof/>
                          <w:lang w:val="pt-PT"/>
                        </w:rPr>
                        <w:instrText xml:space="preserve"> SEQ Figure \* ARABIC </w:instrText>
                      </w:r>
                      <w:r>
                        <w:rPr>
                          <w:noProof/>
                        </w:rPr>
                        <w:fldChar w:fldCharType="separate"/>
                      </w:r>
                      <w:r w:rsidR="003200E7">
                        <w:rPr>
                          <w:noProof/>
                          <w:lang w:val="pt-PT"/>
                        </w:rPr>
                        <w:t>2</w:t>
                      </w:r>
                      <w:r>
                        <w:rPr>
                          <w:noProof/>
                        </w:rPr>
                        <w:fldChar w:fldCharType="end"/>
                      </w:r>
                      <w:r w:rsidRPr="00FF52A3">
                        <w:rPr>
                          <w:lang w:val="pt-PT"/>
                        </w:rPr>
                        <w:t>. Estrutura típica das camadas que constitu</w:t>
                      </w:r>
                      <w:r>
                        <w:rPr>
                          <w:lang w:val="pt-PT"/>
                        </w:rPr>
                        <w:t xml:space="preserve">em </w:t>
                      </w:r>
                      <w:r w:rsidRPr="00FF52A3">
                        <w:rPr>
                          <w:lang w:val="pt-PT"/>
                        </w:rPr>
                        <w:t xml:space="preserve"> uma cobertura verde </w:t>
                      </w:r>
                    </w:p>
                  </w:txbxContent>
                </v:textbox>
              </v:shape>
            </w:pict>
          </mc:Fallback>
        </mc:AlternateContent>
      </w:r>
    </w:p>
    <w:p w14:paraId="5544A617" w14:textId="77777777" w:rsidR="00FF52A3" w:rsidRPr="00F20BDD" w:rsidRDefault="00FF52A3" w:rsidP="00FF52A3">
      <w:pPr>
        <w:jc w:val="both"/>
        <w:rPr>
          <w:rFonts w:asciiTheme="majorHAnsi" w:hAnsiTheme="majorHAnsi" w:cstheme="majorHAnsi"/>
        </w:rPr>
      </w:pPr>
    </w:p>
    <w:p w14:paraId="45A4A403" w14:textId="77777777" w:rsidR="00FF52A3" w:rsidRPr="00F20BDD" w:rsidRDefault="00FF52A3" w:rsidP="00FF52A3">
      <w:pPr>
        <w:jc w:val="both"/>
        <w:rPr>
          <w:rFonts w:asciiTheme="majorHAnsi" w:hAnsiTheme="majorHAnsi" w:cstheme="majorHAnsi"/>
        </w:rPr>
      </w:pPr>
      <w:r w:rsidRPr="00F20BDD">
        <w:rPr>
          <w:rFonts w:asciiTheme="majorHAnsi" w:hAnsiTheme="majorHAnsi" w:cstheme="majorHAnsi"/>
        </w:rPr>
        <w:t>Slide 2</w:t>
      </w:r>
    </w:p>
    <w:p w14:paraId="5834D0E5" w14:textId="77777777" w:rsidR="00F72F24" w:rsidRPr="00F20BDD" w:rsidRDefault="00FF52A3" w:rsidP="00FF52A3">
      <w:pPr>
        <w:jc w:val="both"/>
        <w:rPr>
          <w:rFonts w:asciiTheme="majorHAnsi" w:hAnsiTheme="majorHAnsi" w:cstheme="majorHAnsi"/>
        </w:rPr>
      </w:pPr>
      <w:r w:rsidRPr="00F20BDD">
        <w:rPr>
          <w:rFonts w:asciiTheme="majorHAnsi" w:hAnsiTheme="majorHAnsi" w:cstheme="majorHAnsi"/>
        </w:rPr>
        <w:t>Sistema vertical “Greenery”</w:t>
      </w:r>
    </w:p>
    <w:p w14:paraId="7D3EB7CE" w14:textId="77777777" w:rsidR="00FF52A3" w:rsidRPr="00F20BDD" w:rsidRDefault="00FF52A3" w:rsidP="00FF52A3">
      <w:pPr>
        <w:jc w:val="both"/>
        <w:rPr>
          <w:rFonts w:asciiTheme="majorHAnsi" w:hAnsiTheme="majorHAnsi" w:cstheme="majorHAnsi"/>
        </w:rPr>
      </w:pPr>
      <w:r w:rsidRPr="00F20BDD">
        <w:rPr>
          <w:rFonts w:asciiTheme="majorHAnsi" w:hAnsiTheme="majorHAnsi" w:cstheme="majorHAnsi"/>
        </w:rPr>
        <w:lastRenderedPageBreak/>
        <w:t>Um sistema vertical “Greenery” é um sistema similar às coberturas verdes, mas neste caso as plantas são colocadas na vertical.</w:t>
      </w:r>
    </w:p>
    <w:p w14:paraId="6A1E5923" w14:textId="77777777" w:rsidR="00C238B1" w:rsidRPr="00F20BDD" w:rsidRDefault="00FF52A3" w:rsidP="00C238B1">
      <w:pPr>
        <w:jc w:val="both"/>
        <w:rPr>
          <w:rFonts w:asciiTheme="majorHAnsi" w:hAnsiTheme="majorHAnsi" w:cstheme="majorHAnsi"/>
        </w:rPr>
      </w:pPr>
      <w:r w:rsidRPr="00F20BDD">
        <w:rPr>
          <w:rFonts w:asciiTheme="majorHAnsi" w:hAnsiTheme="majorHAnsi" w:cstheme="majorHAnsi"/>
        </w:rPr>
        <w:t>O principal benefício deste tipo de sistemas é proporcionar uma poupança de energia e para a sua implementação é necessário ter em consideração os seguintes fatores:</w:t>
      </w:r>
    </w:p>
    <w:p w14:paraId="294E84EF" w14:textId="77777777" w:rsidR="00FF52A3" w:rsidRPr="00F20BDD" w:rsidRDefault="00FF52A3" w:rsidP="00FF52A3">
      <w:pPr>
        <w:pStyle w:val="Akapitzlist"/>
        <w:numPr>
          <w:ilvl w:val="0"/>
          <w:numId w:val="15"/>
        </w:numPr>
        <w:jc w:val="both"/>
        <w:rPr>
          <w:rFonts w:asciiTheme="majorHAnsi" w:hAnsiTheme="majorHAnsi" w:cstheme="majorHAnsi"/>
        </w:rPr>
      </w:pPr>
      <w:r w:rsidRPr="00F20BDD">
        <w:rPr>
          <w:rFonts w:asciiTheme="majorHAnsi" w:hAnsiTheme="majorHAnsi" w:cstheme="majorHAnsi"/>
        </w:rPr>
        <w:t>Tipo de sistema de construção utilizado para colocar as plantas nas fachadas dos edifícios</w:t>
      </w:r>
    </w:p>
    <w:p w14:paraId="444E89E8" w14:textId="77777777" w:rsidR="00FF52A3" w:rsidRPr="00F20BDD" w:rsidRDefault="00FF52A3" w:rsidP="00FF52A3">
      <w:pPr>
        <w:pStyle w:val="Akapitzlist"/>
        <w:numPr>
          <w:ilvl w:val="0"/>
          <w:numId w:val="15"/>
        </w:numPr>
        <w:jc w:val="both"/>
        <w:rPr>
          <w:rFonts w:asciiTheme="majorHAnsi" w:hAnsiTheme="majorHAnsi" w:cstheme="majorHAnsi"/>
        </w:rPr>
      </w:pPr>
      <w:r w:rsidRPr="00F20BDD">
        <w:rPr>
          <w:rFonts w:asciiTheme="majorHAnsi" w:hAnsiTheme="majorHAnsi" w:cstheme="majorHAnsi"/>
        </w:rPr>
        <w:t>A influência do clima na escolha das espécies vegetais e como este fator pode influenciar o seu crescimento e desenvolvimento, para além de que o clima influencia também o comportamento térmico do edifício</w:t>
      </w:r>
    </w:p>
    <w:p w14:paraId="140D7542" w14:textId="77777777" w:rsidR="00FF52A3" w:rsidRPr="00F20BDD" w:rsidRDefault="00FF52A3" w:rsidP="00FF52A3">
      <w:pPr>
        <w:pStyle w:val="Akapitzlist"/>
        <w:numPr>
          <w:ilvl w:val="0"/>
          <w:numId w:val="15"/>
        </w:numPr>
        <w:jc w:val="both"/>
        <w:rPr>
          <w:rFonts w:asciiTheme="majorHAnsi" w:hAnsiTheme="majorHAnsi" w:cstheme="majorHAnsi"/>
        </w:rPr>
      </w:pPr>
      <w:r w:rsidRPr="00F20BDD">
        <w:rPr>
          <w:rFonts w:asciiTheme="majorHAnsi" w:hAnsiTheme="majorHAnsi" w:cstheme="majorHAnsi"/>
        </w:rPr>
        <w:t>O tipo de espécie de planta utilizada</w:t>
      </w:r>
    </w:p>
    <w:p w14:paraId="63580EA3" w14:textId="77777777" w:rsidR="00FF52A3" w:rsidRPr="00F20BDD" w:rsidRDefault="00FF52A3" w:rsidP="00FF52A3">
      <w:pPr>
        <w:pStyle w:val="Akapitzlist"/>
        <w:numPr>
          <w:ilvl w:val="0"/>
          <w:numId w:val="15"/>
        </w:numPr>
        <w:jc w:val="both"/>
        <w:rPr>
          <w:rFonts w:asciiTheme="majorHAnsi" w:hAnsiTheme="majorHAnsi" w:cstheme="majorHAnsi"/>
        </w:rPr>
      </w:pPr>
      <w:r w:rsidRPr="00F20BDD">
        <w:rPr>
          <w:rFonts w:asciiTheme="majorHAnsi" w:hAnsiTheme="majorHAnsi" w:cstheme="majorHAnsi"/>
        </w:rPr>
        <w:t>Os mecanismos que influenciam o funcionamento deste tipo de sistemas</w:t>
      </w:r>
    </w:p>
    <w:p w14:paraId="44365CC1" w14:textId="77777777" w:rsidR="00FF52A3" w:rsidRPr="00F20BDD" w:rsidRDefault="00FF52A3" w:rsidP="00FF52A3">
      <w:pPr>
        <w:jc w:val="both"/>
        <w:rPr>
          <w:rFonts w:asciiTheme="majorHAnsi" w:hAnsiTheme="majorHAnsi" w:cstheme="majorHAnsi"/>
        </w:rPr>
      </w:pPr>
      <w:r w:rsidRPr="00F20BDD">
        <w:rPr>
          <w:rFonts w:asciiTheme="majorHAnsi" w:hAnsiTheme="majorHAnsi" w:cstheme="majorHAnsi"/>
        </w:rPr>
        <w:t>Os principais fatores que influenciam o potencial de poupança de energia passiva do VGS são:</w:t>
      </w:r>
    </w:p>
    <w:p w14:paraId="74913446" w14:textId="77777777" w:rsidR="00FF52A3" w:rsidRPr="00F20BDD" w:rsidRDefault="00FF52A3" w:rsidP="00FF52A3">
      <w:pPr>
        <w:pStyle w:val="Akapitzlist"/>
        <w:numPr>
          <w:ilvl w:val="0"/>
          <w:numId w:val="16"/>
        </w:numPr>
        <w:jc w:val="both"/>
        <w:rPr>
          <w:rFonts w:asciiTheme="majorHAnsi" w:hAnsiTheme="majorHAnsi" w:cstheme="majorHAnsi"/>
        </w:rPr>
      </w:pPr>
      <w:r w:rsidRPr="00F20BDD">
        <w:rPr>
          <w:rFonts w:asciiTheme="majorHAnsi" w:hAnsiTheme="majorHAnsi" w:cstheme="majorHAnsi"/>
        </w:rPr>
        <w:t>O efeito da sombra, que influencia a radiação solar incidente nas plantas</w:t>
      </w:r>
    </w:p>
    <w:p w14:paraId="018F4B4F" w14:textId="77777777" w:rsidR="00FF52A3" w:rsidRPr="00F20BDD" w:rsidRDefault="00FF52A3" w:rsidP="00FF52A3">
      <w:pPr>
        <w:pStyle w:val="Akapitzlist"/>
        <w:numPr>
          <w:ilvl w:val="0"/>
          <w:numId w:val="16"/>
        </w:numPr>
        <w:jc w:val="both"/>
        <w:rPr>
          <w:rFonts w:asciiTheme="majorHAnsi" w:hAnsiTheme="majorHAnsi" w:cstheme="majorHAnsi"/>
        </w:rPr>
      </w:pPr>
      <w:r w:rsidRPr="00F20BDD">
        <w:rPr>
          <w:rFonts w:asciiTheme="majorHAnsi" w:hAnsiTheme="majorHAnsi" w:cstheme="majorHAnsi"/>
        </w:rPr>
        <w:t>O efeito do arrefecimento (devido à evapotranspiração das plantas e substratos)</w:t>
      </w:r>
    </w:p>
    <w:p w14:paraId="7148BC22" w14:textId="77777777" w:rsidR="00FF52A3" w:rsidRPr="00F20BDD" w:rsidRDefault="00FF52A3" w:rsidP="00FF52A3">
      <w:pPr>
        <w:pStyle w:val="Akapitzlist"/>
        <w:numPr>
          <w:ilvl w:val="0"/>
          <w:numId w:val="16"/>
        </w:numPr>
        <w:jc w:val="both"/>
        <w:rPr>
          <w:rFonts w:asciiTheme="majorHAnsi" w:hAnsiTheme="majorHAnsi" w:cstheme="majorHAnsi"/>
        </w:rPr>
      </w:pPr>
      <w:r w:rsidRPr="00F20BDD">
        <w:rPr>
          <w:rFonts w:asciiTheme="majorHAnsi" w:hAnsiTheme="majorHAnsi" w:cstheme="majorHAnsi"/>
        </w:rPr>
        <w:t>O efeito de isolamento, o qual está relacionado com a capacidade de isolamento das diferentes camadas, tais como o ar na camada da planta, possíveis camadas intermédias de ar e as camadas de substrato</w:t>
      </w:r>
    </w:p>
    <w:p w14:paraId="0E666B87" w14:textId="77777777" w:rsidR="00FF52A3" w:rsidRPr="00F20BDD" w:rsidRDefault="00FF52A3" w:rsidP="00FF52A3">
      <w:pPr>
        <w:pStyle w:val="Akapitzlist"/>
        <w:numPr>
          <w:ilvl w:val="0"/>
          <w:numId w:val="16"/>
        </w:numPr>
        <w:jc w:val="both"/>
        <w:rPr>
          <w:rFonts w:asciiTheme="majorHAnsi" w:hAnsiTheme="majorHAnsi" w:cstheme="majorHAnsi"/>
        </w:rPr>
      </w:pPr>
      <w:r w:rsidRPr="00F20BDD">
        <w:rPr>
          <w:rFonts w:asciiTheme="majorHAnsi" w:hAnsiTheme="majorHAnsi" w:cstheme="majorHAnsi"/>
        </w:rPr>
        <w:t xml:space="preserve">O efeito barreira de vento, que </w:t>
      </w:r>
      <w:r w:rsidR="001A1BEA" w:rsidRPr="00F20BDD">
        <w:rPr>
          <w:rFonts w:asciiTheme="majorHAnsi" w:hAnsiTheme="majorHAnsi" w:cstheme="majorHAnsi"/>
        </w:rPr>
        <w:t xml:space="preserve">se </w:t>
      </w:r>
      <w:r w:rsidRPr="00F20BDD">
        <w:rPr>
          <w:rFonts w:asciiTheme="majorHAnsi" w:hAnsiTheme="majorHAnsi" w:cstheme="majorHAnsi"/>
        </w:rPr>
        <w:t xml:space="preserve">refere à capacidade deste </w:t>
      </w:r>
      <w:r w:rsidR="001A1BEA" w:rsidRPr="00F20BDD">
        <w:rPr>
          <w:rFonts w:asciiTheme="majorHAnsi" w:hAnsiTheme="majorHAnsi" w:cstheme="majorHAnsi"/>
        </w:rPr>
        <w:t>sistema, devido à sua instalação e estrutura de suporte, de modificar o efeito direto do vento sobre a fachada do edifício.</w:t>
      </w:r>
    </w:p>
    <w:p w14:paraId="0A37CCC6"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Slide 3</w:t>
      </w:r>
    </w:p>
    <w:p w14:paraId="19B77A49"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Pavimento purificador de ar</w:t>
      </w:r>
    </w:p>
    <w:p w14:paraId="2EDAF865"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Este tipo de pavimentos tem vindo a ser implementados nos centros das cidades, especialmente em cidades que estão sujeitas a elevados níveis de poluição, resultantes da emissão de gases de combustão.</w:t>
      </w:r>
    </w:p>
    <w:p w14:paraId="2178052C"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Os pavimentos purificadores de ar são cobertos com uma substância química foto catalítica, capaz de recolher poluentes do ar (óxido de nitrogénio) e convertê-los em substâncias menos perigosas e poluentes.</w:t>
      </w:r>
    </w:p>
    <w:p w14:paraId="146B3198"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Estudos mostram que este tipo de soluções permitiram reduzir o óxido de nitrogénio nas cidades até 30%.</w:t>
      </w:r>
    </w:p>
    <w:p w14:paraId="6F5A4811"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Slide 4</w:t>
      </w:r>
    </w:p>
    <w:p w14:paraId="758BA8B0"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Sensores de movimento para sistemas de iluminação</w:t>
      </w:r>
    </w:p>
    <w:p w14:paraId="09D3532A"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Os sensores de movimento são pequenos aparelhos eletrónicos que detetam ondas infravermelhas de objetos em movimento. É uma inovação muito barata, mas que ajuda a tornar o consumo de energia mais eficiente. Quando alguém entra numa determinada área, a luz liga-se. Os ocupantes podem ajustar a duração do tempo de iluminação, para períodos em que não há movimento nos espaços, para que após esse tempo a luz se apague automaticamente.</w:t>
      </w:r>
    </w:p>
    <w:p w14:paraId="0B2A230A" w14:textId="77777777" w:rsidR="001A1BEA" w:rsidRPr="00F20BDD" w:rsidRDefault="001A1BEA" w:rsidP="001A1BEA">
      <w:pPr>
        <w:jc w:val="both"/>
        <w:rPr>
          <w:rFonts w:asciiTheme="majorHAnsi" w:hAnsiTheme="majorHAnsi" w:cstheme="majorHAnsi"/>
        </w:rPr>
      </w:pPr>
      <w:r w:rsidRPr="00F20BDD">
        <w:rPr>
          <w:rFonts w:asciiTheme="majorHAnsi" w:hAnsiTheme="majorHAnsi" w:cstheme="majorHAnsi"/>
        </w:rPr>
        <w:t>Slide 5</w:t>
      </w:r>
    </w:p>
    <w:p w14:paraId="6A8EF39F" w14:textId="77777777" w:rsidR="001A1BEA" w:rsidRPr="00F20BDD" w:rsidRDefault="00BE1F05" w:rsidP="001A1BEA">
      <w:pPr>
        <w:jc w:val="both"/>
        <w:rPr>
          <w:rFonts w:asciiTheme="majorHAnsi" w:hAnsiTheme="majorHAnsi" w:cstheme="majorHAnsi"/>
        </w:rPr>
      </w:pPr>
      <w:r w:rsidRPr="00F20BDD">
        <w:rPr>
          <w:rFonts w:asciiTheme="majorHAnsi" w:hAnsiTheme="majorHAnsi" w:cstheme="majorHAnsi"/>
        </w:rPr>
        <w:t>Coletor solar térmico</w:t>
      </w:r>
    </w:p>
    <w:p w14:paraId="0925156C" w14:textId="77777777" w:rsidR="00BE1F05" w:rsidRPr="00F20BDD" w:rsidRDefault="00BE1F05" w:rsidP="001A1BEA">
      <w:pPr>
        <w:jc w:val="both"/>
        <w:rPr>
          <w:rFonts w:asciiTheme="majorHAnsi" w:hAnsiTheme="majorHAnsi" w:cstheme="majorHAnsi"/>
        </w:rPr>
      </w:pPr>
      <w:r w:rsidRPr="00F20BDD">
        <w:rPr>
          <w:rFonts w:asciiTheme="majorHAnsi" w:hAnsiTheme="majorHAnsi" w:cstheme="majorHAnsi"/>
        </w:rPr>
        <w:lastRenderedPageBreak/>
        <w:t>Os coletores solares térmicos foram descobertos no século XVIII, pelo que não são uma tecnologia recente.</w:t>
      </w:r>
    </w:p>
    <w:p w14:paraId="6EB390F8" w14:textId="77777777" w:rsidR="00BE1F05" w:rsidRPr="00F20BDD" w:rsidRDefault="00BE1F05" w:rsidP="001A1BEA">
      <w:pPr>
        <w:jc w:val="both"/>
        <w:rPr>
          <w:rFonts w:asciiTheme="majorHAnsi" w:hAnsiTheme="majorHAnsi" w:cstheme="majorHAnsi"/>
        </w:rPr>
      </w:pPr>
      <w:r w:rsidRPr="00F20BDD">
        <w:rPr>
          <w:rFonts w:asciiTheme="majorHAnsi" w:hAnsiTheme="majorHAnsi" w:cstheme="majorHAnsi"/>
        </w:rPr>
        <w:t>O seu funcionamento baseia-se na utilização da energia solar e na sua conversão em energia térmica para aquecimento de água ou da temperatura ambiente.</w:t>
      </w:r>
    </w:p>
    <w:p w14:paraId="79CD77E5" w14:textId="77777777" w:rsidR="00BE1F05" w:rsidRPr="00F20BDD" w:rsidRDefault="00BE1F05" w:rsidP="001A1BEA">
      <w:pPr>
        <w:jc w:val="both"/>
        <w:rPr>
          <w:rFonts w:asciiTheme="majorHAnsi" w:hAnsiTheme="majorHAnsi" w:cstheme="majorHAnsi"/>
        </w:rPr>
      </w:pPr>
      <w:r w:rsidRPr="00F20BDD">
        <w:rPr>
          <w:rFonts w:asciiTheme="majorHAnsi" w:hAnsiTheme="majorHAnsi" w:cstheme="majorHAnsi"/>
        </w:rPr>
        <w:t>Embora existam diferentes tipos de coletores, todos eles funcionam de forma semelhante. O tipo de coletor solar térmico mais comum é do tipo plano.</w:t>
      </w:r>
    </w:p>
    <w:p w14:paraId="5A7D8B7E" w14:textId="77777777" w:rsidR="00BE1F05" w:rsidRPr="00F20BDD" w:rsidRDefault="00BE1F05" w:rsidP="001A1BEA">
      <w:pPr>
        <w:jc w:val="both"/>
        <w:rPr>
          <w:rFonts w:asciiTheme="majorHAnsi" w:hAnsiTheme="majorHAnsi" w:cstheme="majorHAnsi"/>
        </w:rPr>
      </w:pPr>
      <w:r w:rsidRPr="00F20BDD">
        <w:rPr>
          <w:rFonts w:ascii="Times New Roman" w:hAnsi="Times New Roman" w:cs="Times New Roman"/>
          <w:noProof/>
          <w:sz w:val="24"/>
          <w:szCs w:val="24"/>
          <w:lang w:val="en-US"/>
        </w:rPr>
        <w:drawing>
          <wp:anchor distT="0" distB="0" distL="114300" distR="114300" simplePos="0" relativeHeight="251667456" behindDoc="0" locked="0" layoutInCell="1" allowOverlap="1" wp14:anchorId="70C11266" wp14:editId="39EBD1C2">
            <wp:simplePos x="0" y="0"/>
            <wp:positionH relativeFrom="margin">
              <wp:posOffset>0</wp:posOffset>
            </wp:positionH>
            <wp:positionV relativeFrom="paragraph">
              <wp:posOffset>-635</wp:posOffset>
            </wp:positionV>
            <wp:extent cx="3837305" cy="179705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7305" cy="1797050"/>
                    </a:xfrm>
                    <a:prstGeom prst="rect">
                      <a:avLst/>
                    </a:prstGeom>
                    <a:noFill/>
                  </pic:spPr>
                </pic:pic>
              </a:graphicData>
            </a:graphic>
            <wp14:sizeRelH relativeFrom="margin">
              <wp14:pctWidth>0</wp14:pctWidth>
            </wp14:sizeRelH>
            <wp14:sizeRelV relativeFrom="margin">
              <wp14:pctHeight>0</wp14:pctHeight>
            </wp14:sizeRelV>
          </wp:anchor>
        </w:drawing>
      </w:r>
      <w:r w:rsidRPr="00F20BDD">
        <w:rPr>
          <w:rFonts w:ascii="Times New Roman"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26DADF50" wp14:editId="35B5BFC1">
                <wp:simplePos x="0" y="0"/>
                <wp:positionH relativeFrom="column">
                  <wp:posOffset>0</wp:posOffset>
                </wp:positionH>
                <wp:positionV relativeFrom="paragraph">
                  <wp:posOffset>1821180</wp:posOffset>
                </wp:positionV>
                <wp:extent cx="3836670" cy="276225"/>
                <wp:effectExtent l="0" t="0" r="0" b="0"/>
                <wp:wrapNone/>
                <wp:docPr id="8" name="Caixa de texto 8"/>
                <wp:cNvGraphicFramePr/>
                <a:graphic xmlns:a="http://schemas.openxmlformats.org/drawingml/2006/main">
                  <a:graphicData uri="http://schemas.microsoft.com/office/word/2010/wordprocessingShape">
                    <wps:wsp>
                      <wps:cNvSpPr txBox="1"/>
                      <wps:spPr>
                        <a:xfrm>
                          <a:off x="0" y="0"/>
                          <a:ext cx="3836670" cy="266700"/>
                        </a:xfrm>
                        <a:prstGeom prst="rect">
                          <a:avLst/>
                        </a:prstGeom>
                        <a:solidFill>
                          <a:prstClr val="white"/>
                        </a:solidFill>
                        <a:ln>
                          <a:noFill/>
                        </a:ln>
                      </wps:spPr>
                      <wps:txbx>
                        <w:txbxContent>
                          <w:p w14:paraId="5361977B" w14:textId="0167D2EA" w:rsidR="008E26B2" w:rsidRPr="00BE1F05" w:rsidRDefault="008E26B2" w:rsidP="00BE1F05">
                            <w:pPr>
                              <w:pStyle w:val="Legenda"/>
                              <w:rPr>
                                <w:noProof/>
                                <w:lang w:val="pt-PT"/>
                              </w:rPr>
                            </w:pPr>
                            <w:r w:rsidRPr="00BE1F05">
                              <w:rPr>
                                <w:lang w:val="pt-PT"/>
                              </w:rPr>
                              <w:t xml:space="preserve">Figure </w:t>
                            </w:r>
                            <w:r>
                              <w:rPr>
                                <w:noProof/>
                              </w:rPr>
                              <w:fldChar w:fldCharType="begin"/>
                            </w:r>
                            <w:r w:rsidRPr="00BE1F05">
                              <w:rPr>
                                <w:noProof/>
                                <w:lang w:val="pt-PT"/>
                              </w:rPr>
                              <w:instrText xml:space="preserve"> SEQ Figure \* ARABIC </w:instrText>
                            </w:r>
                            <w:r>
                              <w:rPr>
                                <w:noProof/>
                              </w:rPr>
                              <w:fldChar w:fldCharType="separate"/>
                            </w:r>
                            <w:r w:rsidR="003200E7">
                              <w:rPr>
                                <w:noProof/>
                                <w:lang w:val="pt-PT"/>
                              </w:rPr>
                              <w:t>3</w:t>
                            </w:r>
                            <w:r>
                              <w:rPr>
                                <w:noProof/>
                              </w:rPr>
                              <w:fldChar w:fldCharType="end"/>
                            </w:r>
                            <w:r w:rsidRPr="00BE1F05">
                              <w:rPr>
                                <w:lang w:val="pt-PT"/>
                              </w:rPr>
                              <w:t>. Esquema de um coletor s</w:t>
                            </w:r>
                            <w:r>
                              <w:rPr>
                                <w:lang w:val="pt-PT"/>
                              </w:rPr>
                              <w:t>olar térmico plano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6DADF50" id="Caixa de texto 8" o:spid="_x0000_s1029" type="#_x0000_t202" style="position:absolute;left:0;text-align:left;margin-left:0;margin-top:143.4pt;width:302.1pt;height:2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" stroked="f">
                <v:textbox style="mso-fit-shape-to-text:t" inset="0,0,0,0">
                  <w:txbxContent>
                    <w:p w14:paraId="5361977B" w14:textId="0167D2EA" w:rsidR="008E26B2" w:rsidRPr="00BE1F05" w:rsidRDefault="008E26B2" w:rsidP="00BE1F05">
                      <w:pPr>
                        <w:pStyle w:val="Legenda"/>
                        <w:rPr>
                          <w:noProof/>
                          <w:lang w:val="pt-PT"/>
                        </w:rPr>
                      </w:pPr>
                      <w:r w:rsidRPr="00BE1F05">
                        <w:rPr>
                          <w:lang w:val="pt-PT"/>
                        </w:rPr>
                        <w:t xml:space="preserve">Figure </w:t>
                      </w:r>
                      <w:r>
                        <w:rPr>
                          <w:noProof/>
                        </w:rPr>
                        <w:fldChar w:fldCharType="begin"/>
                      </w:r>
                      <w:r w:rsidRPr="00BE1F05">
                        <w:rPr>
                          <w:noProof/>
                          <w:lang w:val="pt-PT"/>
                        </w:rPr>
                        <w:instrText xml:space="preserve"> SEQ Figure \* ARABIC </w:instrText>
                      </w:r>
                      <w:r>
                        <w:rPr>
                          <w:noProof/>
                        </w:rPr>
                        <w:fldChar w:fldCharType="separate"/>
                      </w:r>
                      <w:r w:rsidR="003200E7">
                        <w:rPr>
                          <w:noProof/>
                          <w:lang w:val="pt-PT"/>
                        </w:rPr>
                        <w:t>3</w:t>
                      </w:r>
                      <w:r>
                        <w:rPr>
                          <w:noProof/>
                        </w:rPr>
                        <w:fldChar w:fldCharType="end"/>
                      </w:r>
                      <w:r w:rsidRPr="00BE1F05">
                        <w:rPr>
                          <w:lang w:val="pt-PT"/>
                        </w:rPr>
                        <w:t>. Esquema de um coletor s</w:t>
                      </w:r>
                      <w:r>
                        <w:rPr>
                          <w:lang w:val="pt-PT"/>
                        </w:rPr>
                        <w:t>olar térmico plano</w:t>
                      </w:r>
                    </w:p>
                  </w:txbxContent>
                </v:textbox>
              </v:shape>
            </w:pict>
          </mc:Fallback>
        </mc:AlternateContent>
      </w:r>
    </w:p>
    <w:p w14:paraId="1D5D51FE" w14:textId="77777777" w:rsidR="001A1BEA" w:rsidRPr="00F20BDD" w:rsidRDefault="001A1BEA" w:rsidP="001A1BEA">
      <w:pPr>
        <w:jc w:val="both"/>
        <w:rPr>
          <w:rFonts w:asciiTheme="majorHAnsi" w:hAnsiTheme="majorHAnsi" w:cstheme="majorHAnsi"/>
        </w:rPr>
      </w:pPr>
    </w:p>
    <w:p w14:paraId="201F425C" w14:textId="77777777" w:rsidR="00BE1F05" w:rsidRPr="00F20BDD" w:rsidRDefault="00BE1F05" w:rsidP="001A1BEA">
      <w:pPr>
        <w:jc w:val="both"/>
        <w:rPr>
          <w:rFonts w:asciiTheme="majorHAnsi" w:hAnsiTheme="majorHAnsi" w:cstheme="majorHAnsi"/>
        </w:rPr>
      </w:pPr>
    </w:p>
    <w:p w14:paraId="6A418907" w14:textId="77777777" w:rsidR="00BE1F05" w:rsidRPr="00F20BDD" w:rsidRDefault="00BE1F05" w:rsidP="001A1BEA">
      <w:pPr>
        <w:jc w:val="both"/>
        <w:rPr>
          <w:rFonts w:asciiTheme="majorHAnsi" w:hAnsiTheme="majorHAnsi" w:cstheme="majorHAnsi"/>
        </w:rPr>
      </w:pPr>
    </w:p>
    <w:p w14:paraId="6F32C7ED" w14:textId="77777777" w:rsidR="00BE1F05" w:rsidRPr="00F20BDD" w:rsidRDefault="00BE1F05" w:rsidP="001A1BEA">
      <w:pPr>
        <w:jc w:val="both"/>
        <w:rPr>
          <w:rFonts w:asciiTheme="majorHAnsi" w:hAnsiTheme="majorHAnsi" w:cstheme="majorHAnsi"/>
        </w:rPr>
      </w:pPr>
    </w:p>
    <w:p w14:paraId="0A2CCF01" w14:textId="77777777" w:rsidR="00BE1F05" w:rsidRPr="00F20BDD" w:rsidRDefault="00BE1F05" w:rsidP="001A1BEA">
      <w:pPr>
        <w:jc w:val="both"/>
        <w:rPr>
          <w:rFonts w:asciiTheme="majorHAnsi" w:hAnsiTheme="majorHAnsi" w:cstheme="majorHAnsi"/>
        </w:rPr>
      </w:pPr>
    </w:p>
    <w:p w14:paraId="740E0F3C" w14:textId="77777777" w:rsidR="00BE1F05" w:rsidRPr="00F20BDD" w:rsidRDefault="00BE1F05" w:rsidP="001A1BEA">
      <w:pPr>
        <w:jc w:val="both"/>
        <w:rPr>
          <w:rFonts w:asciiTheme="majorHAnsi" w:hAnsiTheme="majorHAnsi" w:cstheme="majorHAnsi"/>
        </w:rPr>
      </w:pPr>
      <w:r w:rsidRPr="00F20BDD">
        <w:rPr>
          <w:rFonts w:asciiTheme="majorHAnsi" w:hAnsiTheme="majorHAnsi" w:cstheme="majorHAnsi"/>
        </w:rPr>
        <w:t>A superfície coletora pode ser:</w:t>
      </w:r>
    </w:p>
    <w:p w14:paraId="5A6B61A3" w14:textId="77777777" w:rsidR="00BE1F05" w:rsidRPr="00F20BDD" w:rsidRDefault="00BE1F05" w:rsidP="00BE1F05">
      <w:pPr>
        <w:pStyle w:val="Akapitzlist"/>
        <w:numPr>
          <w:ilvl w:val="0"/>
          <w:numId w:val="17"/>
        </w:numPr>
        <w:jc w:val="both"/>
        <w:rPr>
          <w:rFonts w:asciiTheme="majorHAnsi" w:hAnsiTheme="majorHAnsi" w:cstheme="majorHAnsi"/>
        </w:rPr>
      </w:pPr>
      <w:r w:rsidRPr="00F20BDD">
        <w:rPr>
          <w:rFonts w:asciiTheme="majorHAnsi" w:hAnsiTheme="majorHAnsi" w:cstheme="majorHAnsi"/>
        </w:rPr>
        <w:t>Uma superfície galvânica, de níquel preto</w:t>
      </w:r>
    </w:p>
    <w:p w14:paraId="648D9955" w14:textId="77777777" w:rsidR="00BE1F05" w:rsidRPr="00F20BDD" w:rsidRDefault="00BE1F05" w:rsidP="00BE1F05">
      <w:pPr>
        <w:pStyle w:val="Akapitzlist"/>
        <w:numPr>
          <w:ilvl w:val="0"/>
          <w:numId w:val="17"/>
        </w:numPr>
        <w:jc w:val="both"/>
        <w:rPr>
          <w:rFonts w:asciiTheme="majorHAnsi" w:hAnsiTheme="majorHAnsi" w:cstheme="majorHAnsi"/>
        </w:rPr>
      </w:pPr>
      <w:r w:rsidRPr="00F20BDD">
        <w:rPr>
          <w:rFonts w:asciiTheme="majorHAnsi" w:hAnsiTheme="majorHAnsi" w:cstheme="majorHAnsi"/>
        </w:rPr>
        <w:t>Crómio preto</w:t>
      </w:r>
    </w:p>
    <w:p w14:paraId="27403A08" w14:textId="77777777" w:rsidR="00BE1F05" w:rsidRPr="00F20BDD" w:rsidRDefault="00BE1F05" w:rsidP="00BE1F05">
      <w:pPr>
        <w:pStyle w:val="Akapitzlist"/>
        <w:numPr>
          <w:ilvl w:val="0"/>
          <w:numId w:val="17"/>
        </w:numPr>
        <w:jc w:val="both"/>
        <w:rPr>
          <w:rFonts w:asciiTheme="majorHAnsi" w:hAnsiTheme="majorHAnsi" w:cstheme="majorHAnsi"/>
        </w:rPr>
      </w:pPr>
      <w:r w:rsidRPr="00F20BDD">
        <w:rPr>
          <w:rFonts w:asciiTheme="majorHAnsi" w:hAnsiTheme="majorHAnsi" w:cstheme="majorHAnsi"/>
        </w:rPr>
        <w:t>Cobre</w:t>
      </w:r>
    </w:p>
    <w:p w14:paraId="65FF0AD0" w14:textId="77777777" w:rsidR="00BE1F05" w:rsidRPr="00F20BDD" w:rsidRDefault="00BE1F05" w:rsidP="00BE1F05">
      <w:pPr>
        <w:pStyle w:val="Akapitzlist"/>
        <w:numPr>
          <w:ilvl w:val="0"/>
          <w:numId w:val="17"/>
        </w:numPr>
        <w:jc w:val="both"/>
        <w:rPr>
          <w:rFonts w:asciiTheme="majorHAnsi" w:hAnsiTheme="majorHAnsi" w:cstheme="majorHAnsi"/>
        </w:rPr>
      </w:pPr>
      <w:r w:rsidRPr="00F20BDD">
        <w:rPr>
          <w:rFonts w:asciiTheme="majorHAnsi" w:hAnsiTheme="majorHAnsi" w:cstheme="majorHAnsi"/>
        </w:rPr>
        <w:t>Revestimento com óxido de titânio</w:t>
      </w:r>
    </w:p>
    <w:p w14:paraId="044EB977" w14:textId="77777777" w:rsidR="00BE1F05" w:rsidRPr="00F20BDD" w:rsidRDefault="00BE1F05" w:rsidP="00BE1F05">
      <w:pPr>
        <w:pStyle w:val="Akapitzlist"/>
        <w:numPr>
          <w:ilvl w:val="0"/>
          <w:numId w:val="17"/>
        </w:numPr>
        <w:jc w:val="both"/>
        <w:rPr>
          <w:rFonts w:asciiTheme="majorHAnsi" w:hAnsiTheme="majorHAnsi" w:cstheme="majorHAnsi"/>
        </w:rPr>
      </w:pPr>
      <w:r w:rsidRPr="00F20BDD">
        <w:rPr>
          <w:rFonts w:asciiTheme="majorHAnsi" w:hAnsiTheme="majorHAnsi" w:cstheme="majorHAnsi"/>
        </w:rPr>
        <w:t>Permutador de calor (tubos de cobre com glicol no interior – é muito importante utilizar tubos planos para conseguir ter mais canais no interior da superfície absorvente, de forma a criar mais área de contacto).</w:t>
      </w:r>
    </w:p>
    <w:p w14:paraId="5B2DACEC" w14:textId="77777777" w:rsidR="00BE1F05" w:rsidRPr="00F20BDD" w:rsidRDefault="00BE1F05" w:rsidP="00BE1F05">
      <w:pPr>
        <w:jc w:val="both"/>
        <w:rPr>
          <w:rFonts w:asciiTheme="majorHAnsi" w:hAnsiTheme="majorHAnsi" w:cstheme="majorHAnsi"/>
        </w:rPr>
      </w:pPr>
      <w:r w:rsidRPr="00F20BDD">
        <w:rPr>
          <w:rFonts w:asciiTheme="majorHAnsi" w:hAnsiTheme="majorHAnsi" w:cstheme="majorHAnsi"/>
        </w:rPr>
        <w:t>Slide 6</w:t>
      </w:r>
    </w:p>
    <w:p w14:paraId="024FB766" w14:textId="77777777" w:rsidR="00BE1F05" w:rsidRPr="00F20BDD" w:rsidRDefault="00BE1F05" w:rsidP="00BE1F05">
      <w:pPr>
        <w:jc w:val="both"/>
        <w:rPr>
          <w:rFonts w:asciiTheme="majorHAnsi" w:hAnsiTheme="majorHAnsi" w:cstheme="majorHAnsi"/>
        </w:rPr>
      </w:pPr>
      <w:r w:rsidRPr="00F20BDD">
        <w:rPr>
          <w:rFonts w:asciiTheme="majorHAnsi" w:hAnsiTheme="majorHAnsi" w:cstheme="majorHAnsi"/>
        </w:rPr>
        <w:t>Sistemas fotovoltaicos</w:t>
      </w:r>
    </w:p>
    <w:p w14:paraId="473B797A" w14:textId="77777777" w:rsidR="00BE1F05" w:rsidRPr="00F20BDD" w:rsidRDefault="00BE1F05" w:rsidP="00BE1F05">
      <w:pPr>
        <w:jc w:val="both"/>
        <w:rPr>
          <w:rFonts w:asciiTheme="majorHAnsi" w:hAnsiTheme="majorHAnsi" w:cstheme="majorHAnsi"/>
        </w:rPr>
      </w:pPr>
      <w:r w:rsidRPr="00F20BDD">
        <w:rPr>
          <w:rFonts w:asciiTheme="majorHAnsi" w:hAnsiTheme="majorHAnsi" w:cstheme="majorHAnsi"/>
        </w:rPr>
        <w:t>Ao contrários dos sistemas solares térmicos, os sistemas fotovoltaicos têm a capacidade de produzir energia elétrica e não energia térmica.</w:t>
      </w:r>
    </w:p>
    <w:p w14:paraId="4FB02AB8" w14:textId="77777777" w:rsidR="00BE1F05" w:rsidRPr="00F20BDD" w:rsidRDefault="00BE1F05" w:rsidP="00BE1F05">
      <w:pPr>
        <w:jc w:val="both"/>
        <w:rPr>
          <w:rFonts w:asciiTheme="majorHAnsi" w:hAnsiTheme="majorHAnsi" w:cstheme="majorHAnsi"/>
        </w:rPr>
      </w:pPr>
      <w:r w:rsidRPr="00F20BDD">
        <w:rPr>
          <w:rFonts w:asciiTheme="majorHAnsi" w:hAnsiTheme="majorHAnsi" w:cstheme="majorHAnsi"/>
        </w:rPr>
        <w:t xml:space="preserve">Uma célula fotovoltaica é um elementos semicondutor, na maioria das vezes construído à base de silício (Si), onde, devido à radiação solar incidente, é gerado </w:t>
      </w:r>
      <w:r w:rsidR="008E26B2" w:rsidRPr="00F20BDD">
        <w:rPr>
          <w:rFonts w:asciiTheme="majorHAnsi" w:hAnsiTheme="majorHAnsi" w:cstheme="majorHAnsi"/>
        </w:rPr>
        <w:t>uma diferença de potencial elétrico.</w:t>
      </w:r>
    </w:p>
    <w:p w14:paraId="3463A6D1" w14:textId="77777777" w:rsidR="008E26B2" w:rsidRPr="00F20BDD" w:rsidRDefault="008E26B2" w:rsidP="00BE1F05">
      <w:pPr>
        <w:jc w:val="both"/>
        <w:rPr>
          <w:rFonts w:asciiTheme="majorHAnsi" w:hAnsiTheme="majorHAnsi" w:cstheme="majorHAnsi"/>
        </w:rPr>
      </w:pPr>
      <w:r w:rsidRPr="00F20BDD">
        <w:rPr>
          <w:rFonts w:asciiTheme="majorHAnsi" w:hAnsiTheme="majorHAnsi" w:cstheme="majorHAnsi"/>
        </w:rPr>
        <w:t>No entanto, uma única célula produz muito pouco, pelo que é necessário a combinação de várias células em forma de painéis.</w:t>
      </w:r>
    </w:p>
    <w:p w14:paraId="6E036ED3" w14:textId="77777777" w:rsidR="008E26B2" w:rsidRPr="00F20BDD" w:rsidRDefault="008E26B2" w:rsidP="00BE1F05">
      <w:pPr>
        <w:jc w:val="both"/>
        <w:rPr>
          <w:rFonts w:asciiTheme="majorHAnsi" w:hAnsiTheme="majorHAnsi" w:cstheme="majorHAnsi"/>
        </w:rPr>
      </w:pPr>
      <w:r w:rsidRPr="00F20BDD">
        <w:rPr>
          <w:rFonts w:asciiTheme="majorHAnsi" w:hAnsiTheme="majorHAnsi" w:cstheme="majorHAnsi"/>
        </w:rPr>
        <w:t>Como resultado desta associação, é criada um corrente contínua e depois, através de um inversor, é transformada em corrente alternada.</w:t>
      </w:r>
    </w:p>
    <w:p w14:paraId="14BF78C2" w14:textId="77777777" w:rsidR="008E26B2" w:rsidRPr="00F20BDD" w:rsidRDefault="008E26B2" w:rsidP="00BE1F05">
      <w:pPr>
        <w:jc w:val="both"/>
        <w:rPr>
          <w:rFonts w:asciiTheme="majorHAnsi" w:hAnsiTheme="majorHAnsi" w:cstheme="majorHAnsi"/>
        </w:rPr>
      </w:pPr>
      <w:r w:rsidRPr="00F20BDD">
        <w:rPr>
          <w:rFonts w:asciiTheme="majorHAnsi" w:hAnsiTheme="majorHAnsi" w:cstheme="majorHAnsi"/>
        </w:rPr>
        <w:t>Existem, atualmente, dois tipos de sistemas fotovoltaicos no mercado:</w:t>
      </w:r>
    </w:p>
    <w:p w14:paraId="108877BB" w14:textId="77777777" w:rsidR="008E26B2" w:rsidRPr="00F20BDD" w:rsidRDefault="008E26B2" w:rsidP="008E26B2">
      <w:pPr>
        <w:pStyle w:val="Akapitzlist"/>
        <w:numPr>
          <w:ilvl w:val="0"/>
          <w:numId w:val="18"/>
        </w:numPr>
        <w:jc w:val="both"/>
        <w:rPr>
          <w:rFonts w:asciiTheme="majorHAnsi" w:hAnsiTheme="majorHAnsi" w:cstheme="majorHAnsi"/>
        </w:rPr>
      </w:pPr>
      <w:r w:rsidRPr="00F20BDD">
        <w:rPr>
          <w:rFonts w:asciiTheme="majorHAnsi" w:hAnsiTheme="majorHAnsi" w:cstheme="majorHAnsi"/>
        </w:rPr>
        <w:t>De módulos cristalinos: mais eficientes, mas mais caros</w:t>
      </w:r>
    </w:p>
    <w:p w14:paraId="5E65FED3" w14:textId="77777777" w:rsidR="008E26B2" w:rsidRPr="00F20BDD" w:rsidRDefault="008E26B2" w:rsidP="008E26B2">
      <w:pPr>
        <w:pStyle w:val="Akapitzlist"/>
        <w:numPr>
          <w:ilvl w:val="0"/>
          <w:numId w:val="18"/>
        </w:numPr>
        <w:jc w:val="both"/>
        <w:rPr>
          <w:rFonts w:asciiTheme="majorHAnsi" w:hAnsiTheme="majorHAnsi" w:cstheme="majorHAnsi"/>
        </w:rPr>
      </w:pPr>
      <w:r w:rsidRPr="00F20BDD">
        <w:rPr>
          <w:rFonts w:asciiTheme="majorHAnsi" w:hAnsiTheme="majorHAnsi" w:cstheme="majorHAnsi"/>
        </w:rPr>
        <w:t>De módulos policristalinos: menos eficientes, mas mais comuns (cerca de 90%)</w:t>
      </w:r>
    </w:p>
    <w:p w14:paraId="09EDBFD8" w14:textId="77777777" w:rsidR="008E26B2" w:rsidRPr="00F20BDD" w:rsidRDefault="008E26B2" w:rsidP="008E26B2">
      <w:pPr>
        <w:jc w:val="both"/>
        <w:rPr>
          <w:rFonts w:asciiTheme="majorHAnsi" w:hAnsiTheme="majorHAnsi" w:cstheme="majorHAnsi"/>
        </w:rPr>
      </w:pPr>
      <w:r w:rsidRPr="00F20BDD">
        <w:rPr>
          <w:rFonts w:asciiTheme="majorHAnsi" w:hAnsiTheme="majorHAnsi" w:cstheme="majorHAnsi"/>
        </w:rPr>
        <w:lastRenderedPageBreak/>
        <w:t>Slide 7</w:t>
      </w:r>
    </w:p>
    <w:p w14:paraId="00E5771F" w14:textId="77777777" w:rsidR="008E26B2" w:rsidRPr="00F20BDD" w:rsidRDefault="008E26B2" w:rsidP="008E26B2">
      <w:pPr>
        <w:jc w:val="both"/>
        <w:rPr>
          <w:rFonts w:asciiTheme="majorHAnsi" w:hAnsiTheme="majorHAnsi" w:cstheme="majorHAnsi"/>
        </w:rPr>
      </w:pPr>
      <w:r w:rsidRPr="00F20BDD">
        <w:rPr>
          <w:rFonts w:asciiTheme="majorHAnsi" w:hAnsiTheme="majorHAnsi" w:cstheme="majorHAnsi"/>
        </w:rPr>
        <w:t>Ventilação de recuperação de energia (ERV)</w:t>
      </w:r>
    </w:p>
    <w:p w14:paraId="7E1795D5" w14:textId="77777777" w:rsidR="008E26B2" w:rsidRPr="00F20BDD" w:rsidRDefault="008E26B2" w:rsidP="008E26B2">
      <w:pPr>
        <w:jc w:val="both"/>
        <w:rPr>
          <w:rFonts w:asciiTheme="majorHAnsi" w:hAnsiTheme="majorHAnsi" w:cstheme="majorHAnsi"/>
        </w:rPr>
      </w:pPr>
      <w:r w:rsidRPr="00F20BDD">
        <w:rPr>
          <w:rFonts w:asciiTheme="majorHAnsi" w:hAnsiTheme="majorHAnsi" w:cstheme="majorHAnsi"/>
        </w:rPr>
        <w:t>A ventilação com recuperação de energia começa a ser uma solução muito comum nos edifícios de habitação, dado que apresenta diversas vantagens associadas à sua utilização.</w:t>
      </w:r>
    </w:p>
    <w:p w14:paraId="69DC07B6" w14:textId="77777777" w:rsidR="008E26B2" w:rsidRPr="00F20BDD" w:rsidRDefault="008E26B2" w:rsidP="008E26B2">
      <w:pPr>
        <w:jc w:val="both"/>
        <w:rPr>
          <w:rFonts w:asciiTheme="majorHAnsi" w:hAnsiTheme="majorHAnsi" w:cstheme="majorHAnsi"/>
        </w:rPr>
      </w:pPr>
      <w:r w:rsidRPr="00F20BDD">
        <w:rPr>
          <w:rFonts w:asciiTheme="majorHAnsi" w:hAnsiTheme="majorHAnsi" w:cstheme="majorHAnsi"/>
        </w:rPr>
        <w:t>O ERV permite uma troca de oxigénio mais fácil em diferentes condições atmosféricas e ajuda a reduzir em cerca de 50% as perdas de calor, através de um recuperador e permutador de calor acoplado ao solo. O ERV está associado a:</w:t>
      </w:r>
    </w:p>
    <w:p w14:paraId="3920B5BF" w14:textId="77777777" w:rsidR="008E26B2" w:rsidRPr="00F20BDD" w:rsidRDefault="008E26B2" w:rsidP="008E26B2">
      <w:pPr>
        <w:pStyle w:val="Akapitzlist"/>
        <w:numPr>
          <w:ilvl w:val="0"/>
          <w:numId w:val="19"/>
        </w:numPr>
        <w:jc w:val="both"/>
        <w:rPr>
          <w:rFonts w:asciiTheme="majorHAnsi" w:hAnsiTheme="majorHAnsi" w:cstheme="majorHAnsi"/>
        </w:rPr>
      </w:pPr>
      <w:r w:rsidRPr="00F20BDD">
        <w:rPr>
          <w:rFonts w:asciiTheme="majorHAnsi" w:hAnsiTheme="majorHAnsi" w:cstheme="majorHAnsi"/>
        </w:rPr>
        <w:t>Recuperador de calor, que permite o calor do ar de exaustão</w:t>
      </w:r>
    </w:p>
    <w:p w14:paraId="36E9380E" w14:textId="77777777" w:rsidR="008E26B2" w:rsidRPr="00F20BDD" w:rsidRDefault="008E26B2" w:rsidP="008E26B2">
      <w:pPr>
        <w:pStyle w:val="Akapitzlist"/>
        <w:numPr>
          <w:ilvl w:val="0"/>
          <w:numId w:val="19"/>
        </w:numPr>
        <w:jc w:val="both"/>
        <w:rPr>
          <w:rFonts w:asciiTheme="majorHAnsi" w:hAnsiTheme="majorHAnsi" w:cstheme="majorHAnsi"/>
        </w:rPr>
      </w:pPr>
      <w:r w:rsidRPr="00F20BDD">
        <w:rPr>
          <w:rFonts w:asciiTheme="majorHAnsi" w:hAnsiTheme="majorHAnsi" w:cstheme="majorHAnsi"/>
        </w:rPr>
        <w:t>Permutador de calor acoplado ao solo, que pode capturar e/ou dissipar o calor para o solo.</w:t>
      </w:r>
    </w:p>
    <w:p w14:paraId="2C18387F" w14:textId="77777777" w:rsidR="008E26B2" w:rsidRPr="00F20BDD" w:rsidRDefault="008E26B2" w:rsidP="008E26B2">
      <w:pPr>
        <w:jc w:val="both"/>
        <w:rPr>
          <w:rFonts w:asciiTheme="majorHAnsi" w:hAnsiTheme="majorHAnsi" w:cstheme="majorHAnsi"/>
        </w:rPr>
      </w:pPr>
      <w:r w:rsidRPr="00F20BDD">
        <w:rPr>
          <w:rFonts w:asciiTheme="majorHAnsi" w:hAnsiTheme="majorHAnsi" w:cstheme="majorHAnsi"/>
        </w:rPr>
        <w:t xml:space="preserve">Esta solução é mais eficiente do que os métodos de ventilação </w:t>
      </w:r>
      <w:r w:rsidR="00721786" w:rsidRPr="00F20BDD">
        <w:rPr>
          <w:rFonts w:asciiTheme="majorHAnsi" w:hAnsiTheme="majorHAnsi" w:cstheme="majorHAnsi"/>
        </w:rPr>
        <w:t>tradicionais e é fundamental para garantir elevados níveis de desempenho e eficiência energética nas habitações. Para utilizar de forma eficaz um sistema de ERV é fundamental garantir um isolamento térmico adequado à habitação. Além disso, o ar que passa pelo ERV encontra-se mais purificado uma vez que é tratado e filtrado no recuperador.</w:t>
      </w:r>
    </w:p>
    <w:p w14:paraId="383C1796" w14:textId="77777777" w:rsidR="00721786" w:rsidRPr="00F20BDD" w:rsidRDefault="00721786" w:rsidP="008E26B2">
      <w:pPr>
        <w:jc w:val="both"/>
        <w:rPr>
          <w:rFonts w:asciiTheme="majorHAnsi" w:hAnsiTheme="majorHAnsi" w:cstheme="majorHAnsi"/>
        </w:rPr>
      </w:pPr>
      <w:r w:rsidRPr="00F20BDD">
        <w:rPr>
          <w:rFonts w:asciiTheme="majorHAnsi" w:hAnsiTheme="majorHAnsi" w:cstheme="majorHAnsi"/>
        </w:rPr>
        <w:t>Slide 8</w:t>
      </w:r>
    </w:p>
    <w:p w14:paraId="746198DA" w14:textId="77777777" w:rsidR="00721786" w:rsidRPr="00F20BDD" w:rsidRDefault="00721786" w:rsidP="008E26B2">
      <w:pPr>
        <w:jc w:val="both"/>
        <w:rPr>
          <w:rFonts w:asciiTheme="majorHAnsi" w:hAnsiTheme="majorHAnsi" w:cstheme="majorHAnsi"/>
        </w:rPr>
      </w:pPr>
      <w:r w:rsidRPr="00F20BDD">
        <w:rPr>
          <w:rFonts w:asciiTheme="majorHAnsi" w:hAnsiTheme="majorHAnsi" w:cstheme="majorHAnsi"/>
        </w:rPr>
        <w:t>Água da chuva</w:t>
      </w:r>
    </w:p>
    <w:p w14:paraId="5F31C859" w14:textId="77777777" w:rsidR="00721786" w:rsidRPr="00F20BDD" w:rsidRDefault="00721786" w:rsidP="008E26B2">
      <w:pPr>
        <w:jc w:val="both"/>
        <w:rPr>
          <w:rFonts w:asciiTheme="majorHAnsi" w:hAnsiTheme="majorHAnsi" w:cstheme="majorHAnsi"/>
        </w:rPr>
      </w:pPr>
      <w:r w:rsidRPr="00F20BDD">
        <w:rPr>
          <w:rFonts w:asciiTheme="majorHAnsi" w:hAnsiTheme="majorHAnsi" w:cstheme="majorHAnsi"/>
        </w:rPr>
        <w:t>A água da chuva pode ter muitas aplicações, das quais as mais triviais são a rega de um jardim e a lavagem de equipamentos e automóveis.</w:t>
      </w:r>
    </w:p>
    <w:p w14:paraId="13DFE091" w14:textId="77777777" w:rsidR="00721786" w:rsidRPr="00F20BDD" w:rsidRDefault="00721786" w:rsidP="008E26B2">
      <w:pPr>
        <w:jc w:val="both"/>
        <w:rPr>
          <w:rFonts w:asciiTheme="majorHAnsi" w:hAnsiTheme="majorHAnsi" w:cstheme="majorHAnsi"/>
        </w:rPr>
      </w:pPr>
      <w:r w:rsidRPr="00F20BDD">
        <w:rPr>
          <w:rFonts w:asciiTheme="majorHAnsi" w:hAnsiTheme="majorHAnsi" w:cstheme="majorHAnsi"/>
        </w:rPr>
        <w:t>Uma adequada gestão e armazenamento da água da chuva, para além de possibilitar reduções de custos, é também uma solução mais amiga do ambiente, na medida em que ajuda a proteger os recursos hídricos subterrâneos.</w:t>
      </w:r>
    </w:p>
    <w:p w14:paraId="0EB6D32D" w14:textId="77777777" w:rsidR="00721786" w:rsidRPr="00F20BDD" w:rsidRDefault="00721786" w:rsidP="008E26B2">
      <w:pPr>
        <w:jc w:val="both"/>
        <w:rPr>
          <w:rFonts w:asciiTheme="majorHAnsi" w:hAnsiTheme="majorHAnsi" w:cstheme="majorHAnsi"/>
        </w:rPr>
      </w:pPr>
      <w:r w:rsidRPr="00F20BDD">
        <w:rPr>
          <w:rFonts w:asciiTheme="majorHAnsi" w:hAnsiTheme="majorHAnsi" w:cstheme="majorHAnsi"/>
        </w:rPr>
        <w:t>Para projetar um sistema de retenção</w:t>
      </w:r>
      <w:r w:rsidR="00027341" w:rsidRPr="00F20BDD">
        <w:rPr>
          <w:rFonts w:asciiTheme="majorHAnsi" w:hAnsiTheme="majorHAnsi" w:cstheme="majorHAnsi"/>
        </w:rPr>
        <w:t xml:space="preserve">/drenagem </w:t>
      </w:r>
      <w:r w:rsidRPr="00F20BDD">
        <w:rPr>
          <w:rFonts w:asciiTheme="majorHAnsi" w:hAnsiTheme="majorHAnsi" w:cstheme="majorHAnsi"/>
        </w:rPr>
        <w:t>das águas da chuva é necessário ter em consideração os seguintes fatores:</w:t>
      </w:r>
    </w:p>
    <w:p w14:paraId="16D0172E" w14:textId="77777777" w:rsidR="00721786" w:rsidRPr="00F20BDD" w:rsidRDefault="00721786" w:rsidP="00721786">
      <w:pPr>
        <w:pStyle w:val="Akapitzlist"/>
        <w:numPr>
          <w:ilvl w:val="0"/>
          <w:numId w:val="20"/>
        </w:numPr>
        <w:jc w:val="both"/>
        <w:rPr>
          <w:rFonts w:asciiTheme="majorHAnsi" w:hAnsiTheme="majorHAnsi" w:cstheme="majorHAnsi"/>
        </w:rPr>
      </w:pPr>
      <w:r w:rsidRPr="00F20BDD">
        <w:rPr>
          <w:rFonts w:asciiTheme="majorHAnsi" w:hAnsiTheme="majorHAnsi" w:cstheme="majorHAnsi"/>
        </w:rPr>
        <w:t>Condições do solo e da água</w:t>
      </w:r>
    </w:p>
    <w:p w14:paraId="4815EB2B" w14:textId="77777777" w:rsidR="00721786" w:rsidRPr="00F20BDD" w:rsidRDefault="00721786" w:rsidP="00721786">
      <w:pPr>
        <w:pStyle w:val="Akapitzlist"/>
        <w:numPr>
          <w:ilvl w:val="0"/>
          <w:numId w:val="20"/>
        </w:numPr>
        <w:jc w:val="both"/>
        <w:rPr>
          <w:rFonts w:asciiTheme="majorHAnsi" w:hAnsiTheme="majorHAnsi" w:cstheme="majorHAnsi"/>
        </w:rPr>
      </w:pPr>
      <w:r w:rsidRPr="00F20BDD">
        <w:rPr>
          <w:rFonts w:asciiTheme="majorHAnsi" w:hAnsiTheme="majorHAnsi" w:cstheme="majorHAnsi"/>
        </w:rPr>
        <w:t>Distância mínima a outros objetos (árvores, instalações elétricas, etc.)</w:t>
      </w:r>
    </w:p>
    <w:p w14:paraId="0BEBB7F3" w14:textId="77777777" w:rsidR="00721786" w:rsidRPr="00F20BDD" w:rsidRDefault="00721786" w:rsidP="00721786">
      <w:pPr>
        <w:pStyle w:val="Akapitzlist"/>
        <w:numPr>
          <w:ilvl w:val="0"/>
          <w:numId w:val="20"/>
        </w:numPr>
        <w:jc w:val="both"/>
        <w:rPr>
          <w:rFonts w:asciiTheme="majorHAnsi" w:hAnsiTheme="majorHAnsi" w:cstheme="majorHAnsi"/>
        </w:rPr>
      </w:pPr>
      <w:r w:rsidRPr="00F20BDD">
        <w:rPr>
          <w:rFonts w:asciiTheme="majorHAnsi" w:hAnsiTheme="majorHAnsi" w:cstheme="majorHAnsi"/>
        </w:rPr>
        <w:t>Possibilidade de filtrar a água da chuva</w:t>
      </w:r>
    </w:p>
    <w:p w14:paraId="6CFCAB42" w14:textId="77777777" w:rsidR="00721786" w:rsidRPr="00F20BDD" w:rsidRDefault="00721786" w:rsidP="00721786">
      <w:pPr>
        <w:pStyle w:val="Akapitzlist"/>
        <w:numPr>
          <w:ilvl w:val="0"/>
          <w:numId w:val="20"/>
        </w:numPr>
        <w:jc w:val="both"/>
        <w:rPr>
          <w:rFonts w:asciiTheme="majorHAnsi" w:hAnsiTheme="majorHAnsi" w:cstheme="majorHAnsi"/>
        </w:rPr>
      </w:pPr>
      <w:r w:rsidRPr="00F20BDD">
        <w:rPr>
          <w:rFonts w:asciiTheme="majorHAnsi" w:hAnsiTheme="majorHAnsi" w:cstheme="majorHAnsi"/>
        </w:rPr>
        <w:t>O sistema só tem de servir água da chuva ou também terá capacidade para drenar água para o sistema de esgotos?</w:t>
      </w:r>
    </w:p>
    <w:p w14:paraId="3442F5D8" w14:textId="77777777" w:rsidR="00721786" w:rsidRPr="00F20BDD" w:rsidRDefault="00721786" w:rsidP="00721786">
      <w:pPr>
        <w:jc w:val="both"/>
        <w:rPr>
          <w:rFonts w:asciiTheme="majorHAnsi" w:hAnsiTheme="majorHAnsi" w:cstheme="majorHAnsi"/>
        </w:rPr>
      </w:pPr>
      <w:r w:rsidRPr="00F20BDD">
        <w:rPr>
          <w:rFonts w:asciiTheme="majorHAnsi" w:hAnsiTheme="majorHAnsi" w:cstheme="majorHAnsi"/>
        </w:rPr>
        <w:t>Slide 9</w:t>
      </w:r>
    </w:p>
    <w:p w14:paraId="07DE247B" w14:textId="77777777" w:rsidR="00721786" w:rsidRPr="00F20BDD" w:rsidRDefault="00027341" w:rsidP="00721786">
      <w:pPr>
        <w:jc w:val="both"/>
        <w:rPr>
          <w:rFonts w:asciiTheme="majorHAnsi" w:hAnsiTheme="majorHAnsi" w:cstheme="majorHAnsi"/>
        </w:rPr>
      </w:pPr>
      <w:r w:rsidRPr="00F20BDD">
        <w:rPr>
          <w:rFonts w:asciiTheme="majorHAnsi" w:hAnsiTheme="majorHAnsi" w:cstheme="majorHAnsi"/>
        </w:rPr>
        <w:t>Sistema de drenagem</w:t>
      </w:r>
    </w:p>
    <w:p w14:paraId="702A4152" w14:textId="77777777" w:rsidR="00027341" w:rsidRPr="00F20BDD" w:rsidRDefault="00027341" w:rsidP="00721786">
      <w:pPr>
        <w:jc w:val="both"/>
        <w:rPr>
          <w:rFonts w:asciiTheme="majorHAnsi" w:hAnsiTheme="majorHAnsi" w:cstheme="majorHAnsi"/>
        </w:rPr>
      </w:pPr>
      <w:r w:rsidRPr="00F20BDD">
        <w:rPr>
          <w:rFonts w:asciiTheme="majorHAnsi" w:hAnsiTheme="majorHAnsi" w:cstheme="majorHAnsi"/>
        </w:rPr>
        <w:t xml:space="preserve">Após uma avaliação bem sucedida dos fatores a ter em </w:t>
      </w:r>
      <w:r w:rsidR="0000428F" w:rsidRPr="00F20BDD">
        <w:rPr>
          <w:rFonts w:asciiTheme="majorHAnsi" w:hAnsiTheme="majorHAnsi" w:cstheme="majorHAnsi"/>
        </w:rPr>
        <w:t>conta</w:t>
      </w:r>
      <w:r w:rsidRPr="00F20BDD">
        <w:rPr>
          <w:rFonts w:asciiTheme="majorHAnsi" w:hAnsiTheme="majorHAnsi" w:cstheme="majorHAnsi"/>
        </w:rPr>
        <w:t xml:space="preserve"> para </w:t>
      </w:r>
      <w:r w:rsidR="0000428F" w:rsidRPr="00F20BDD">
        <w:rPr>
          <w:rFonts w:asciiTheme="majorHAnsi" w:hAnsiTheme="majorHAnsi" w:cstheme="majorHAnsi"/>
        </w:rPr>
        <w:t xml:space="preserve">instalação </w:t>
      </w:r>
      <w:r w:rsidRPr="00F20BDD">
        <w:rPr>
          <w:rFonts w:asciiTheme="majorHAnsi" w:hAnsiTheme="majorHAnsi" w:cstheme="majorHAnsi"/>
        </w:rPr>
        <w:t>um sistema de drenagem, é também necessário ter em consideração</w:t>
      </w:r>
      <w:r w:rsidR="0000428F" w:rsidRPr="00F20BDD">
        <w:rPr>
          <w:rFonts w:asciiTheme="majorHAnsi" w:hAnsiTheme="majorHAnsi" w:cstheme="majorHAnsi"/>
        </w:rPr>
        <w:t xml:space="preserve"> a poluição da água da chuva e, desta forma, prever um sistema de filtragem adequado. Este é um ponto bastante importante neste tipo de sistemas uma vez que garante um aumento do seu tempo de funcionamento, sem falhas.</w:t>
      </w:r>
    </w:p>
    <w:p w14:paraId="2018E14D" w14:textId="77777777" w:rsidR="0000428F" w:rsidRPr="00F20BDD" w:rsidRDefault="0000428F" w:rsidP="00721786">
      <w:pPr>
        <w:jc w:val="both"/>
        <w:rPr>
          <w:rFonts w:asciiTheme="majorHAnsi" w:hAnsiTheme="majorHAnsi" w:cstheme="majorHAnsi"/>
        </w:rPr>
      </w:pPr>
      <w:r w:rsidRPr="00F20BDD">
        <w:rPr>
          <w:rFonts w:asciiTheme="majorHAnsi" w:hAnsiTheme="majorHAnsi" w:cstheme="majorHAnsi"/>
        </w:rPr>
        <w:t>É necessário estimar os parâmetros de chuva, com base nos dados meteorológicos do local.</w:t>
      </w:r>
    </w:p>
    <w:p w14:paraId="7587F9D9" w14:textId="77777777" w:rsidR="0000428F" w:rsidRPr="00F20BDD" w:rsidRDefault="0000428F" w:rsidP="00721786">
      <w:pPr>
        <w:jc w:val="both"/>
        <w:rPr>
          <w:rFonts w:asciiTheme="majorHAnsi" w:hAnsiTheme="majorHAnsi" w:cstheme="majorHAnsi"/>
        </w:rPr>
      </w:pPr>
      <w:r w:rsidRPr="00F20BDD">
        <w:rPr>
          <w:rFonts w:asciiTheme="majorHAnsi" w:hAnsiTheme="majorHAnsi" w:cstheme="majorHAnsi"/>
        </w:rPr>
        <w:lastRenderedPageBreak/>
        <w:t>Por sua vez, um sistema de drenagem mais eficaz baseia-se em caixas (uma caixa com capacidade para 300litros tem um volume de armazenamento 3x superior ao de uma vala de drenagem).</w:t>
      </w:r>
    </w:p>
    <w:p w14:paraId="7C88E07B" w14:textId="77777777" w:rsidR="0000428F" w:rsidRPr="00F20BDD" w:rsidRDefault="0000428F" w:rsidP="00721786">
      <w:pPr>
        <w:jc w:val="both"/>
        <w:rPr>
          <w:rFonts w:asciiTheme="majorHAnsi" w:hAnsiTheme="majorHAnsi" w:cstheme="majorHAnsi"/>
        </w:rPr>
      </w:pPr>
      <w:r w:rsidRPr="00F20BDD">
        <w:rPr>
          <w:rFonts w:asciiTheme="majorHAnsi" w:hAnsiTheme="majorHAnsi" w:cstheme="majorHAnsi"/>
        </w:rPr>
        <w:t>O seu funcionamento baseia-se em:</w:t>
      </w:r>
    </w:p>
    <w:p w14:paraId="2A18C931" w14:textId="77777777" w:rsidR="0000428F" w:rsidRPr="00F20BDD" w:rsidRDefault="0000428F" w:rsidP="0000428F">
      <w:pPr>
        <w:pStyle w:val="Akapitzlist"/>
        <w:numPr>
          <w:ilvl w:val="0"/>
          <w:numId w:val="21"/>
        </w:numPr>
        <w:jc w:val="both"/>
        <w:rPr>
          <w:rFonts w:asciiTheme="majorHAnsi" w:hAnsiTheme="majorHAnsi" w:cstheme="majorHAnsi"/>
        </w:rPr>
      </w:pPr>
      <w:r w:rsidRPr="00F20BDD">
        <w:rPr>
          <w:rFonts w:asciiTheme="majorHAnsi" w:hAnsiTheme="majorHAnsi" w:cstheme="majorHAnsi"/>
        </w:rPr>
        <w:t>Em primeiro lugar, a água do telhado é recolhida e transportada através de canais até ao poço, onde ocorre o processo de filtração</w:t>
      </w:r>
    </w:p>
    <w:p w14:paraId="13EB360B" w14:textId="77777777" w:rsidR="0000428F" w:rsidRPr="00F20BDD" w:rsidRDefault="0000428F" w:rsidP="0000428F">
      <w:pPr>
        <w:pStyle w:val="Akapitzlist"/>
        <w:numPr>
          <w:ilvl w:val="0"/>
          <w:numId w:val="21"/>
        </w:numPr>
        <w:jc w:val="both"/>
        <w:rPr>
          <w:rFonts w:asciiTheme="majorHAnsi" w:hAnsiTheme="majorHAnsi" w:cstheme="majorHAnsi"/>
        </w:rPr>
      </w:pPr>
      <w:r w:rsidRPr="00F20BDD">
        <w:rPr>
          <w:rFonts w:asciiTheme="majorHAnsi" w:hAnsiTheme="majorHAnsi" w:cstheme="majorHAnsi"/>
        </w:rPr>
        <w:t>De seguida, a água é transportada para um reservatório de armazenamento ou para o sistema de retenção-drenagem (as caixas podem ser utilizadas para várias funções distintas)</w:t>
      </w:r>
    </w:p>
    <w:p w14:paraId="41850449" w14:textId="77777777" w:rsidR="0000428F" w:rsidRPr="00F20BDD" w:rsidRDefault="0000428F" w:rsidP="0000428F">
      <w:pPr>
        <w:pStyle w:val="Akapitzlist"/>
        <w:numPr>
          <w:ilvl w:val="0"/>
          <w:numId w:val="21"/>
        </w:numPr>
        <w:jc w:val="both"/>
        <w:rPr>
          <w:rFonts w:asciiTheme="majorHAnsi" w:hAnsiTheme="majorHAnsi" w:cstheme="majorHAnsi"/>
        </w:rPr>
      </w:pPr>
      <w:r w:rsidRPr="00F20BDD">
        <w:rPr>
          <w:rFonts w:asciiTheme="majorHAnsi" w:hAnsiTheme="majorHAnsi" w:cstheme="majorHAnsi"/>
        </w:rPr>
        <w:t>Por último, todas as caixas são cobertas por uma membrana geotérmica para proteger a água do solo.</w:t>
      </w:r>
    </w:p>
    <w:p w14:paraId="27023884" w14:textId="77777777" w:rsidR="0000428F" w:rsidRPr="00F20BDD" w:rsidRDefault="0000428F" w:rsidP="0000428F">
      <w:pPr>
        <w:jc w:val="both"/>
        <w:rPr>
          <w:rFonts w:asciiTheme="majorHAnsi" w:hAnsiTheme="majorHAnsi" w:cstheme="majorHAnsi"/>
        </w:rPr>
      </w:pPr>
      <w:r w:rsidRPr="00F20BDD">
        <w:rPr>
          <w:rFonts w:ascii="Times New Roman" w:hAnsi="Times New Roman" w:cs="Times New Roman"/>
          <w:noProof/>
          <w:sz w:val="24"/>
          <w:szCs w:val="24"/>
          <w:lang w:val="en-US"/>
        </w:rPr>
        <mc:AlternateContent>
          <mc:Choice Requires="wps">
            <w:drawing>
              <wp:anchor distT="0" distB="0" distL="114300" distR="114300" simplePos="0" relativeHeight="251670528" behindDoc="0" locked="0" layoutInCell="1" allowOverlap="1" wp14:anchorId="188A11BA" wp14:editId="03D6D268">
                <wp:simplePos x="0" y="0"/>
                <wp:positionH relativeFrom="column">
                  <wp:posOffset>82550</wp:posOffset>
                </wp:positionH>
                <wp:positionV relativeFrom="paragraph">
                  <wp:posOffset>1828165</wp:posOffset>
                </wp:positionV>
                <wp:extent cx="2432050" cy="276225"/>
                <wp:effectExtent l="0" t="0" r="6350" b="0"/>
                <wp:wrapNone/>
                <wp:docPr id="7" name="Caixa de texto 7"/>
                <wp:cNvGraphicFramePr/>
                <a:graphic xmlns:a="http://schemas.openxmlformats.org/drawingml/2006/main">
                  <a:graphicData uri="http://schemas.microsoft.com/office/word/2010/wordprocessingShape">
                    <wps:wsp>
                      <wps:cNvSpPr txBox="1"/>
                      <wps:spPr>
                        <a:xfrm>
                          <a:off x="0" y="0"/>
                          <a:ext cx="2432050" cy="266700"/>
                        </a:xfrm>
                        <a:prstGeom prst="rect">
                          <a:avLst/>
                        </a:prstGeom>
                        <a:solidFill>
                          <a:prstClr val="white"/>
                        </a:solidFill>
                        <a:ln>
                          <a:noFill/>
                        </a:ln>
                      </wps:spPr>
                      <wps:txbx>
                        <w:txbxContent>
                          <w:p w14:paraId="492B87A0" w14:textId="1CE9F87D" w:rsidR="0000428F" w:rsidRPr="0000428F" w:rsidRDefault="0000428F" w:rsidP="0000428F">
                            <w:pPr>
                              <w:pStyle w:val="Legenda"/>
                              <w:rPr>
                                <w:noProof/>
                                <w:lang w:val="pt-PT"/>
                              </w:rPr>
                            </w:pPr>
                            <w:r>
                              <w:t xml:space="preserve">Figure </w:t>
                            </w:r>
                            <w:r>
                              <w:rPr>
                                <w:noProof/>
                              </w:rPr>
                              <w:fldChar w:fldCharType="begin"/>
                            </w:r>
                            <w:r>
                              <w:rPr>
                                <w:noProof/>
                              </w:rPr>
                              <w:instrText xml:space="preserve"> SEQ Figure \* ARABIC </w:instrText>
                            </w:r>
                            <w:r>
                              <w:rPr>
                                <w:noProof/>
                              </w:rPr>
                              <w:fldChar w:fldCharType="separate"/>
                            </w:r>
                            <w:r w:rsidR="003200E7">
                              <w:rPr>
                                <w:noProof/>
                              </w:rPr>
                              <w:t>4</w:t>
                            </w:r>
                            <w:r>
                              <w:rPr>
                                <w:noProof/>
                              </w:rPr>
                              <w:fldChar w:fldCharType="end"/>
                            </w:r>
                            <w:r>
                              <w:t xml:space="preserve">. </w:t>
                            </w:r>
                            <w:r w:rsidRPr="0000428F">
                              <w:rPr>
                                <w:lang w:val="pt-PT"/>
                              </w:rPr>
                              <w:t>Esquema das caixas utilizadas num s</w:t>
                            </w:r>
                            <w:r>
                              <w:rPr>
                                <w:lang w:val="pt-PT"/>
                              </w:rPr>
                              <w:t>istema de drenagem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88A11BA" id="Caixa de texto 7" o:spid="_x0000_s1030" type="#_x0000_t202" style="position:absolute;left:0;text-align:left;margin-left:6.5pt;margin-top:143.95pt;width:191.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" stroked="f">
                <v:textbox style="mso-fit-shape-to-text:t" inset="0,0,0,0">
                  <w:txbxContent>
                    <w:p w14:paraId="492B87A0" w14:textId="1CE9F87D" w:rsidR="0000428F" w:rsidRPr="0000428F" w:rsidRDefault="0000428F" w:rsidP="0000428F">
                      <w:pPr>
                        <w:pStyle w:val="Legenda"/>
                        <w:rPr>
                          <w:noProof/>
                          <w:lang w:val="pt-PT"/>
                        </w:rPr>
                      </w:pPr>
                      <w:r>
                        <w:t xml:space="preserve">Figure </w:t>
                      </w:r>
                      <w:r>
                        <w:rPr>
                          <w:noProof/>
                        </w:rPr>
                        <w:fldChar w:fldCharType="begin"/>
                      </w:r>
                      <w:r>
                        <w:rPr>
                          <w:noProof/>
                        </w:rPr>
                        <w:instrText xml:space="preserve"> SEQ Figure \* ARABIC </w:instrText>
                      </w:r>
                      <w:r>
                        <w:rPr>
                          <w:noProof/>
                        </w:rPr>
                        <w:fldChar w:fldCharType="separate"/>
                      </w:r>
                      <w:r w:rsidR="003200E7">
                        <w:rPr>
                          <w:noProof/>
                        </w:rPr>
                        <w:t>4</w:t>
                      </w:r>
                      <w:r>
                        <w:rPr>
                          <w:noProof/>
                        </w:rPr>
                        <w:fldChar w:fldCharType="end"/>
                      </w:r>
                      <w:r>
                        <w:t xml:space="preserve">. </w:t>
                      </w:r>
                      <w:r w:rsidRPr="0000428F">
                        <w:rPr>
                          <w:lang w:val="pt-PT"/>
                        </w:rPr>
                        <w:t>Esquema das caixas utilizadas num s</w:t>
                      </w:r>
                      <w:r>
                        <w:rPr>
                          <w:lang w:val="pt-PT"/>
                        </w:rPr>
                        <w:t>istema de drenagem</w:t>
                      </w:r>
                    </w:p>
                  </w:txbxContent>
                </v:textbox>
              </v:shape>
            </w:pict>
          </mc:Fallback>
        </mc:AlternateContent>
      </w:r>
      <w:r w:rsidRPr="00F20BDD">
        <w:rPr>
          <w:rFonts w:ascii="Times New Roman" w:hAnsi="Times New Roman" w:cs="Times New Roman"/>
          <w:noProof/>
          <w:sz w:val="24"/>
          <w:szCs w:val="24"/>
          <w:lang w:val="en-US"/>
        </w:rPr>
        <w:drawing>
          <wp:anchor distT="0" distB="0" distL="114300" distR="114300" simplePos="0" relativeHeight="251671552" behindDoc="0" locked="0" layoutInCell="1" allowOverlap="1" wp14:anchorId="63529E58" wp14:editId="73918981">
            <wp:simplePos x="0" y="0"/>
            <wp:positionH relativeFrom="column">
              <wp:posOffset>0</wp:posOffset>
            </wp:positionH>
            <wp:positionV relativeFrom="paragraph">
              <wp:posOffset>-635</wp:posOffset>
            </wp:positionV>
            <wp:extent cx="3602355" cy="18288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2355" cy="1828800"/>
                    </a:xfrm>
                    <a:prstGeom prst="rect">
                      <a:avLst/>
                    </a:prstGeom>
                    <a:noFill/>
                  </pic:spPr>
                </pic:pic>
              </a:graphicData>
            </a:graphic>
            <wp14:sizeRelH relativeFrom="margin">
              <wp14:pctWidth>0</wp14:pctWidth>
            </wp14:sizeRelH>
            <wp14:sizeRelV relativeFrom="margin">
              <wp14:pctHeight>0</wp14:pctHeight>
            </wp14:sizeRelV>
          </wp:anchor>
        </w:drawing>
      </w:r>
    </w:p>
    <w:p w14:paraId="1B3EEB2F" w14:textId="77777777" w:rsidR="008E26B2" w:rsidRPr="00F20BDD" w:rsidRDefault="008E26B2" w:rsidP="008E26B2">
      <w:pPr>
        <w:jc w:val="both"/>
        <w:rPr>
          <w:rFonts w:asciiTheme="majorHAnsi" w:hAnsiTheme="majorHAnsi" w:cstheme="majorHAnsi"/>
        </w:rPr>
      </w:pPr>
    </w:p>
    <w:bookmarkEnd w:id="0"/>
    <w:p w14:paraId="57D12BA3" w14:textId="77777777" w:rsidR="00BE1F05" w:rsidRPr="00F20BDD" w:rsidRDefault="00BE1F05" w:rsidP="00BE1F05">
      <w:pPr>
        <w:jc w:val="both"/>
        <w:rPr>
          <w:rFonts w:asciiTheme="majorHAnsi" w:hAnsiTheme="majorHAnsi" w:cstheme="majorHAnsi"/>
        </w:rPr>
      </w:pPr>
    </w:p>
    <w:sectPr w:rsidR="00BE1F05" w:rsidRPr="00F20BDD">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E70D4" w14:textId="77777777" w:rsidR="00F20BDD" w:rsidRDefault="00F20BDD" w:rsidP="00F20BDD">
      <w:pPr>
        <w:spacing w:after="0" w:line="240" w:lineRule="auto"/>
      </w:pPr>
      <w:r>
        <w:separator/>
      </w:r>
    </w:p>
  </w:endnote>
  <w:endnote w:type="continuationSeparator" w:id="0">
    <w:p w14:paraId="0D8C97D0" w14:textId="77777777" w:rsidR="00F20BDD" w:rsidRDefault="00F20BDD" w:rsidP="00F20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FA886" w14:textId="77777777" w:rsidR="00F20BDD" w:rsidRPr="0004573A" w:rsidRDefault="00F20BDD" w:rsidP="00F20BDD">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1312" behindDoc="0" locked="0" layoutInCell="1" allowOverlap="1" wp14:anchorId="7177B3E1" wp14:editId="183CA4B8">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0288" behindDoc="0" locked="0" layoutInCell="1" allowOverlap="1" wp14:anchorId="6987E28F" wp14:editId="1D0B7F3D">
          <wp:simplePos x="0" y="0"/>
          <wp:positionH relativeFrom="column">
            <wp:posOffset>2077720</wp:posOffset>
          </wp:positionH>
          <wp:positionV relativeFrom="paragraph">
            <wp:posOffset>9784715</wp:posOffset>
          </wp:positionV>
          <wp:extent cx="596900" cy="388620"/>
          <wp:effectExtent l="0" t="0" r="0" b="0"/>
          <wp:wrapNone/>
          <wp:docPr id="12" name="Obraz 12"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59264" behindDoc="0" locked="0" layoutInCell="1" allowOverlap="1" wp14:anchorId="5D1D013A" wp14:editId="3CC50582">
          <wp:simplePos x="0" y="0"/>
          <wp:positionH relativeFrom="column">
            <wp:posOffset>2077720</wp:posOffset>
          </wp:positionH>
          <wp:positionV relativeFrom="paragraph">
            <wp:posOffset>9784715</wp:posOffset>
          </wp:positionV>
          <wp:extent cx="596900" cy="388620"/>
          <wp:effectExtent l="0" t="0" r="0" b="0"/>
          <wp:wrapNone/>
          <wp:docPr id="13" name="Obraz 13"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51D83" w14:textId="77777777" w:rsidR="00F20BDD" w:rsidRDefault="00F20BDD" w:rsidP="00F20BDD">
      <w:pPr>
        <w:spacing w:after="0" w:line="240" w:lineRule="auto"/>
      </w:pPr>
      <w:r>
        <w:separator/>
      </w:r>
    </w:p>
  </w:footnote>
  <w:footnote w:type="continuationSeparator" w:id="0">
    <w:p w14:paraId="7E3D780F" w14:textId="77777777" w:rsidR="00F20BDD" w:rsidRDefault="00F20BDD" w:rsidP="00F20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9501C" w14:textId="77777777" w:rsidR="00F20BDD" w:rsidRPr="00C435F0" w:rsidRDefault="00F20BDD" w:rsidP="00F20BDD">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4384" behindDoc="0" locked="1" layoutInCell="1" allowOverlap="1" wp14:anchorId="31AD56BB" wp14:editId="61E5087E">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63360" behindDoc="0" locked="0" layoutInCell="1" allowOverlap="1" wp14:anchorId="2A83AB55" wp14:editId="1850A264">
              <wp:simplePos x="0" y="0"/>
              <wp:positionH relativeFrom="column">
                <wp:posOffset>2727889</wp:posOffset>
              </wp:positionH>
              <wp:positionV relativeFrom="paragraph">
                <wp:posOffset>218165</wp:posOffset>
              </wp:positionV>
              <wp:extent cx="2547607" cy="224933"/>
              <wp:effectExtent l="0" t="0" r="0" b="3810"/>
              <wp:wrapNone/>
              <wp:docPr id="14" name="Pole tekstowe 14"/>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16968F17" w14:textId="77777777" w:rsidR="00F20BDD" w:rsidRDefault="00F20BDD" w:rsidP="00F20BDD">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3AB55" id="_x0000_t202" coordsize="21600,21600" o:spt="202" path="m,l,21600r21600,l21600,xe">
              <v:stroke joinstyle="miter"/>
              <v:path gradientshapeok="t" o:connecttype="rect"/>
            </v:shapetype>
            <v:shape id="Pole tekstowe 14" o:spid="_x0000_s1031" type="#_x0000_t202" style="position:absolute;margin-left:214.8pt;margin-top:17.2pt;width:200.6pt;height:1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" filled="f" stroked="f" strokeweight=".5pt">
              <v:textbox>
                <w:txbxContent>
                  <w:p w14:paraId="16968F17" w14:textId="77777777" w:rsidR="00F20BDD" w:rsidRDefault="00F20BDD" w:rsidP="00F20BDD">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687286E1" wp14:editId="0CAD5A8E">
          <wp:extent cx="2526665" cy="443230"/>
          <wp:effectExtent l="0" t="0" r="6985"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12E30D8E" w14:textId="77777777" w:rsidR="00F20BDD" w:rsidRDefault="00F20BDD" w:rsidP="00F20BDD">
    <w:pPr>
      <w:pStyle w:val="Nagwek"/>
    </w:pPr>
  </w:p>
  <w:bookmarkEnd w:id="14"/>
  <w:bookmarkEnd w:id="15"/>
  <w:p w14:paraId="2B8BA9B9" w14:textId="77777777" w:rsidR="00F20BDD" w:rsidRPr="00406479" w:rsidRDefault="00F20BDD" w:rsidP="00F20B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A52A3"/>
    <w:multiLevelType w:val="hybridMultilevel"/>
    <w:tmpl w:val="FDD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5477D"/>
    <w:multiLevelType w:val="hybridMultilevel"/>
    <w:tmpl w:val="9858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D42E9"/>
    <w:multiLevelType w:val="hybridMultilevel"/>
    <w:tmpl w:val="5ED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74260"/>
    <w:multiLevelType w:val="hybridMultilevel"/>
    <w:tmpl w:val="4EB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C0482"/>
    <w:multiLevelType w:val="hybridMultilevel"/>
    <w:tmpl w:val="521C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03DA5"/>
    <w:multiLevelType w:val="hybridMultilevel"/>
    <w:tmpl w:val="DC52B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62F2F"/>
    <w:multiLevelType w:val="hybridMultilevel"/>
    <w:tmpl w:val="94EE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86B32"/>
    <w:multiLevelType w:val="hybridMultilevel"/>
    <w:tmpl w:val="41EA0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A2910"/>
    <w:multiLevelType w:val="hybridMultilevel"/>
    <w:tmpl w:val="21E6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86F20"/>
    <w:multiLevelType w:val="hybridMultilevel"/>
    <w:tmpl w:val="E930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F3274"/>
    <w:multiLevelType w:val="hybridMultilevel"/>
    <w:tmpl w:val="8160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82429"/>
    <w:multiLevelType w:val="hybridMultilevel"/>
    <w:tmpl w:val="47CE2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D1576A"/>
    <w:multiLevelType w:val="hybridMultilevel"/>
    <w:tmpl w:val="A5647D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36EAC"/>
    <w:multiLevelType w:val="hybridMultilevel"/>
    <w:tmpl w:val="2466B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E7955"/>
    <w:multiLevelType w:val="hybridMultilevel"/>
    <w:tmpl w:val="0DC0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B76E7"/>
    <w:multiLevelType w:val="hybridMultilevel"/>
    <w:tmpl w:val="D4240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75EB"/>
    <w:multiLevelType w:val="hybridMultilevel"/>
    <w:tmpl w:val="0326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780924"/>
    <w:multiLevelType w:val="hybridMultilevel"/>
    <w:tmpl w:val="C32E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95E8A"/>
    <w:multiLevelType w:val="hybridMultilevel"/>
    <w:tmpl w:val="522C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502EB"/>
    <w:multiLevelType w:val="hybridMultilevel"/>
    <w:tmpl w:val="960A8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5F7616"/>
    <w:multiLevelType w:val="hybridMultilevel"/>
    <w:tmpl w:val="2988B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17"/>
  </w:num>
  <w:num w:numId="4">
    <w:abstractNumId w:val="10"/>
  </w:num>
  <w:num w:numId="5">
    <w:abstractNumId w:val="3"/>
  </w:num>
  <w:num w:numId="6">
    <w:abstractNumId w:val="19"/>
  </w:num>
  <w:num w:numId="7">
    <w:abstractNumId w:val="6"/>
  </w:num>
  <w:num w:numId="8">
    <w:abstractNumId w:val="12"/>
  </w:num>
  <w:num w:numId="9">
    <w:abstractNumId w:val="16"/>
  </w:num>
  <w:num w:numId="10">
    <w:abstractNumId w:val="15"/>
  </w:num>
  <w:num w:numId="11">
    <w:abstractNumId w:val="0"/>
  </w:num>
  <w:num w:numId="12">
    <w:abstractNumId w:val="5"/>
  </w:num>
  <w:num w:numId="13">
    <w:abstractNumId w:val="9"/>
  </w:num>
  <w:num w:numId="14">
    <w:abstractNumId w:val="8"/>
  </w:num>
  <w:num w:numId="15">
    <w:abstractNumId w:val="13"/>
  </w:num>
  <w:num w:numId="16">
    <w:abstractNumId w:val="20"/>
  </w:num>
  <w:num w:numId="17">
    <w:abstractNumId w:val="18"/>
  </w:num>
  <w:num w:numId="18">
    <w:abstractNumId w:val="11"/>
  </w:num>
  <w:num w:numId="19">
    <w:abstractNumId w:val="1"/>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D2B"/>
    <w:rsid w:val="0000428F"/>
    <w:rsid w:val="00027341"/>
    <w:rsid w:val="001A1BEA"/>
    <w:rsid w:val="001E20CC"/>
    <w:rsid w:val="001F0038"/>
    <w:rsid w:val="00225478"/>
    <w:rsid w:val="002340AC"/>
    <w:rsid w:val="00271508"/>
    <w:rsid w:val="003200E7"/>
    <w:rsid w:val="003236DB"/>
    <w:rsid w:val="00451229"/>
    <w:rsid w:val="004F24D5"/>
    <w:rsid w:val="00675794"/>
    <w:rsid w:val="00721786"/>
    <w:rsid w:val="00870EA8"/>
    <w:rsid w:val="008E26B2"/>
    <w:rsid w:val="009C16F6"/>
    <w:rsid w:val="00A728A3"/>
    <w:rsid w:val="00B1281C"/>
    <w:rsid w:val="00B5747E"/>
    <w:rsid w:val="00BE1F05"/>
    <w:rsid w:val="00C238B1"/>
    <w:rsid w:val="00C76660"/>
    <w:rsid w:val="00E01B77"/>
    <w:rsid w:val="00E11D2B"/>
    <w:rsid w:val="00F20BDD"/>
    <w:rsid w:val="00F72F24"/>
    <w:rsid w:val="00FF5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D0E0"/>
  <w15:chartTrackingRefBased/>
  <w15:docId w15:val="{EECF52F1-59ED-407B-A13F-6B2332CE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lang w:val="pt-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5478"/>
    <w:pPr>
      <w:ind w:left="720"/>
      <w:contextualSpacing/>
    </w:pPr>
  </w:style>
  <w:style w:type="character" w:styleId="Hipercze">
    <w:name w:val="Hyperlink"/>
    <w:basedOn w:val="Domylnaczcionkaakapitu"/>
    <w:uiPriority w:val="99"/>
    <w:semiHidden/>
    <w:unhideWhenUsed/>
    <w:rsid w:val="00B1281C"/>
    <w:rPr>
      <w:color w:val="0000FF"/>
      <w:u w:val="single"/>
    </w:rPr>
  </w:style>
  <w:style w:type="paragraph" w:styleId="Legenda">
    <w:name w:val="caption"/>
    <w:basedOn w:val="Normalny"/>
    <w:next w:val="Normalny"/>
    <w:uiPriority w:val="35"/>
    <w:semiHidden/>
    <w:unhideWhenUsed/>
    <w:qFormat/>
    <w:rsid w:val="00FF52A3"/>
    <w:pPr>
      <w:spacing w:after="200" w:line="240" w:lineRule="auto"/>
    </w:pPr>
    <w:rPr>
      <w:rFonts w:eastAsiaTheme="minorEastAsia"/>
      <w:i/>
      <w:iCs/>
      <w:color w:val="44546A" w:themeColor="text2"/>
      <w:sz w:val="18"/>
      <w:szCs w:val="18"/>
      <w:lang w:val="en-GB" w:eastAsia="zh-CN"/>
    </w:rPr>
  </w:style>
  <w:style w:type="paragraph" w:styleId="Nagwek">
    <w:name w:val="header"/>
    <w:basedOn w:val="Normalny"/>
    <w:link w:val="NagwekZnak"/>
    <w:uiPriority w:val="99"/>
    <w:unhideWhenUsed/>
    <w:rsid w:val="00F20BD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BDD"/>
    <w:rPr>
      <w:lang w:val="pt-PT"/>
    </w:rPr>
  </w:style>
  <w:style w:type="paragraph" w:styleId="Stopka">
    <w:name w:val="footer"/>
    <w:basedOn w:val="Normalny"/>
    <w:link w:val="StopkaZnak"/>
    <w:uiPriority w:val="99"/>
    <w:unhideWhenUsed/>
    <w:rsid w:val="00F20BD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BDD"/>
    <w:rPr>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ourworldindata.org/grapher/solar-pv-prices" TargetMode="External"/><Relationship Id="rId4" Type="http://schemas.openxmlformats.org/officeDocument/2006/relationships/webSettings" Target="webSettings.xml"/><Relationship Id="rId9" Type="http://schemas.openxmlformats.org/officeDocument/2006/relationships/hyperlink" Target="https://ourworldindata.org/grapher/solar-pv-price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Green Economy by sector</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0B4-44D0-AFCF-41CB5BD835E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0B4-44D0-AFCF-41CB5BD835E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0B4-44D0-AFCF-41CB5BD835E4}"/>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0B4-44D0-AFCF-41CB5BD835E4}"/>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0B4-44D0-AFCF-41CB5BD835E4}"/>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10B4-44D0-AFCF-41CB5BD835E4}"/>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10B4-44D0-AFCF-41CB5BD835E4}"/>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10B4-44D0-AFCF-41CB5BD835E4}"/>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10B4-44D0-AFCF-41CB5BD835E4}"/>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10B4-44D0-AFCF-41CB5BD835E4}"/>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10B4-44D0-AFCF-41CB5BD835E4}"/>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10B4-44D0-AFCF-41CB5BD835E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10B4-44D0-AFCF-41CB5BD835E4}"/>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b="1"/>
              <a:t>Solar PV Module Cost (</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EFD5-449E-AB7E-514A663DC8D6}"/>
            </c:ext>
          </c:extLst>
        </c:ser>
        <c:dLbls>
          <c:showLegendKey val="0"/>
          <c:showVal val="0"/>
          <c:showCatName val="0"/>
          <c:showSerName val="0"/>
          <c:showPercent val="0"/>
          <c:showBubbleSize val="0"/>
        </c:dLbls>
        <c:gapWidth val="219"/>
        <c:overlap val="-27"/>
        <c:axId val="1787512640"/>
        <c:axId val="1787513184"/>
      </c:barChart>
      <c:catAx>
        <c:axId val="1787512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87513184"/>
        <c:crosses val="autoZero"/>
        <c:auto val="1"/>
        <c:lblAlgn val="ctr"/>
        <c:lblOffset val="100"/>
        <c:noMultiLvlLbl val="0"/>
      </c:catAx>
      <c:valAx>
        <c:axId val="178751318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875126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11</Pages>
  <Words>2657</Words>
  <Characters>15947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Rodrigues</dc:creator>
  <cp:keywords/>
  <dc:description/>
  <cp:lastModifiedBy>Sławomir Kołodziej</cp:lastModifiedBy>
  <cp:revision>7</cp:revision>
  <cp:lastPrinted>2021-05-21T14:12:00Z</cp:lastPrinted>
  <dcterms:created xsi:type="dcterms:W3CDTF">2020-02-18T18:19:00Z</dcterms:created>
  <dcterms:modified xsi:type="dcterms:W3CDTF">2021-05-21T14:12:00Z</dcterms:modified>
</cp:coreProperties>
</file>